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ACADÉMIE AFRICAINE DU CAPITAL HUMAIN &amp; DU LEADERSHIP (AACHL)</w:t>
      </w:r>
    </w:p>
    <w:p>
      <w:pPr>
        <w:jc w:val="center"/>
      </w:pPr>
      <w:r>
        <w:rPr>
          <w:b/>
          <w:sz w:val="44"/>
        </w:rPr>
        <w:t>MODULE 6 — INTÉGRATION &amp; TRANSFERT</w:t>
        <w:br/>
        <w:t>SUPPORT INDIVIDUEL — SÉQUENCE 6</w:t>
      </w:r>
    </w:p>
    <w:p>
      <w:pPr>
        <w:jc w:val="center"/>
      </w:pPr>
      <w:r>
        <w:rPr>
          <w:b/>
          <w:sz w:val="24"/>
        </w:rPr>
        <w:t>Construire son Plan Individuel 30-60-90 &amp; Formaliser les Engagements</w:t>
      </w:r>
    </w:p>
    <w:p>
      <w:pPr>
        <w:pStyle w:val="Heading1"/>
      </w:pPr>
      <w:r>
        <w:t>SÉQUENCE 6 — Construire son Plan Individuel 30-60-90 &amp; Formaliser les Engagements</w:t>
      </w:r>
    </w:p>
    <w:p>
      <w:r>
        <w:rPr>
          <w:b/>
        </w:rPr>
        <w:t>Transformer la formation en engagements personnels, mesurables et directement transférables dans la pratique professionnelle</w:t>
      </w:r>
    </w:p>
    <w:p>
      <w:pPr>
        <w:pStyle w:val="Heading2"/>
      </w:pPr>
      <w:r>
        <w:t>Objectifs pédagogiques</w:t>
      </w:r>
    </w:p>
    <w:p>
      <w:pPr>
        <w:pStyle w:val="ListBullet"/>
      </w:pPr>
      <w:r>
        <w:t>Sélectionner les acquis prioritaires à transférer.</w:t>
      </w:r>
    </w:p>
    <w:p>
      <w:pPr>
        <w:pStyle w:val="ListBullet"/>
      </w:pPr>
      <w:r>
        <w:t>Définir des actions à 30, 60 et 90 jours.</w:t>
      </w:r>
    </w:p>
    <w:p>
      <w:pPr>
        <w:pStyle w:val="ListBullet"/>
      </w:pPr>
      <w:r>
        <w:t>Choisir des indicateurs et preuves de réussite.</w:t>
      </w:r>
    </w:p>
    <w:p>
      <w:pPr>
        <w:pStyle w:val="ListBullet"/>
      </w:pPr>
      <w:r>
        <w:t>Anticiper les obstacles et les appuis nécessaires.</w:t>
      </w:r>
    </w:p>
    <w:p>
      <w:pPr>
        <w:pStyle w:val="Heading2"/>
      </w:pPr>
      <w:r>
        <w:t>1. Cours — Apports structurés</w:t>
      </w:r>
    </w:p>
    <w:p>
      <w:r>
        <w:rPr>
          <w:b/>
        </w:rPr>
        <w:t xml:space="preserve">Transfert : </w:t>
      </w:r>
      <w:r>
        <w:t>Le transfert est l’utilisation effective des acquis dans la situation de travail. Il exige une action, un contexte favorable, un suivi et une preuve de changement.</w:t>
      </w:r>
    </w:p>
    <w:p>
      <w:r>
        <w:rPr>
          <w:b/>
        </w:rPr>
        <w:t xml:space="preserve">Horizon 30-60-90 : </w:t>
      </w:r>
      <w:r>
        <w:t>Les 30 premiers jours servent à lancer et tester ; à 60 jours, le participant consolide et ajuste ; à 90 jours, il mesure les premiers effets et décide de la suite.</w:t>
      </w:r>
    </w:p>
    <w:p>
      <w:r>
        <w:rPr>
          <w:b/>
        </w:rPr>
        <w:t xml:space="preserve">Engagement mesurable : </w:t>
      </w:r>
      <w:r>
        <w:t>Un engagement utile décrit ce qui sera fait, dans quel délai, avec quel résultat attendu et comment ce résultat sera vérifié.</w:t>
      </w:r>
    </w:p>
    <w:p>
      <w:r>
        <w:rPr>
          <w:b/>
        </w:rPr>
        <w:t xml:space="preserve">Raisonnement central : </w:t>
      </w:r>
      <w:r>
        <w:rPr>
          <w:b/>
        </w:rPr>
        <w:t>ACQUIS → PRIORITÉ PERSONNELLE → ACTION → 30 JOURS → 60 JOURS → 90 JOURS → INDICATEUR → PREUVE → BILAN</w:t>
      </w:r>
    </w:p>
    <w:p>
      <w:pPr>
        <w:pStyle w:val="Heading2"/>
      </w:pPr>
      <w:r>
        <w:t>2. Cas pratique</w:t>
      </w:r>
    </w:p>
    <w:p>
      <w:r>
        <w:t>À la fin d’une formation, un participant écrit : « Je vais améliorer mon management et mieux communiquer ». Trois mois plus tard, il ne peut pas démontrer ce qui a changé. Son intention était positive mais aucun comportement, délai ou indicateur n’avait été défini.</w:t>
      </w:r>
    </w:p>
    <w:p>
      <w:pPr>
        <w:pStyle w:val="ListNumber"/>
      </w:pPr>
      <w:r>
        <w:t>Pourquoi cet engagement est-il difficile à suivre ?</w:t>
      </w:r>
    </w:p>
    <w:p>
      <w:pPr>
        <w:pStyle w:val="ListNumber"/>
      </w:pPr>
      <w:r>
        <w:t>Comment le transformer en actions observables à 30, 60 et 90 jours ?</w:t>
      </w:r>
    </w:p>
    <w:p>
      <w:pPr>
        <w:pStyle w:val="ListNumber"/>
      </w:pPr>
      <w:r>
        <w:t>Quelles preuves permettraient de démontrer le transfert ?</w:t>
      </w:r>
    </w:p>
    <w:p>
      <w:pPr>
        <w:pStyle w:val="Heading2"/>
      </w:pPr>
      <w:r>
        <w:t>3. Exercice pratique</w:t>
      </w:r>
    </w:p>
    <w:p>
      <w:r>
        <w:t>Construisez votre plan individuel 30-60-90 : trois priorités maximum, actions, résultats attendus, indicateurs, preuves, obstacles, appuis et dates de revue.</w:t>
      </w:r>
    </w:p>
    <w:p>
      <w:pPr>
        <w:pStyle w:val="Heading2"/>
      </w:pPr>
      <w:r>
        <w:t>4. Mini-exercice</w:t>
      </w:r>
    </w:p>
    <w:p>
      <w:r>
        <w:t>Transformez « mieux déléguer » en un engagement mesurable à réaliser dans les 30 prochains jours.</w:t>
      </w:r>
    </w:p>
    <w:p>
      <w:pPr>
        <w:pStyle w:val="Heading2"/>
      </w:pPr>
      <w:r>
        <w:t>5. Outil professionnel</w:t>
      </w:r>
    </w:p>
    <w:p>
      <w:r>
        <w:t>Plan individuel 30-60-90 jours + fiche d’engagement personnel + matrice acquis/actions/résultats + grille de suivi du transfert.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7"/>
        <w:gridCol w:w="2017"/>
        <w:gridCol w:w="2017"/>
        <w:gridCol w:w="2017"/>
        <w:gridCol w:w="2017"/>
      </w:tblGrid>
      <w:tr>
        <w:tc>
          <w:tcPr>
            <w:tcW w:type="dxa" w:w="2017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Horizon</w:t>
            </w:r>
          </w:p>
        </w:tc>
        <w:tc>
          <w:tcPr>
            <w:tcW w:type="dxa" w:w="2017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Priorité</w:t>
            </w:r>
          </w:p>
        </w:tc>
        <w:tc>
          <w:tcPr>
            <w:tcW w:type="dxa" w:w="2017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017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Indicateur / preuve</w:t>
            </w:r>
          </w:p>
        </w:tc>
        <w:tc>
          <w:tcPr>
            <w:tcW w:type="dxa" w:w="2017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Obstacle / appui</w:t>
            </w:r>
          </w:p>
        </w:tc>
      </w:tr>
      <w:tr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30 jours</w:t>
            </w:r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60 jours</w:t>
            </w:r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90 jours</w:t>
            </w:r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</w:tbl>
    <w:p>
      <w:pPr>
        <w:pStyle w:val="Heading2"/>
      </w:pPr>
      <w:r>
        <w:t>6. Message clé</w:t>
      </w:r>
    </w:p>
    <w:p>
      <w:r>
        <w:rPr>
          <w:b/>
        </w:rPr>
        <w:t>La formation devient transformation lorsque l’apprentissage se traduit par une pratique nouvelle, observable, suivie et évaluée.</w:t>
      </w:r>
    </w:p>
    <w:p>
      <w:pPr>
        <w:pStyle w:val="Heading2"/>
      </w:pPr>
      <w:r>
        <w:t>7. Transition</w:t>
      </w:r>
    </w:p>
    <w:p>
      <w:r>
        <w:t>Cette séquence clôt le Module 6 et l’ensemble du programme AACHL Management &amp; Gestion des Ressources Humaines.</w:t>
      </w:r>
    </w:p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