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ACADÉMIE AFRICAINE DU CAPITAL HUMAIN &amp; DU LEADERSHIP (AACHL)</w:t>
      </w:r>
    </w:p>
    <w:p>
      <w:pPr>
        <w:jc w:val="center"/>
      </w:pPr>
      <w:r>
        <w:rPr>
          <w:b/>
          <w:sz w:val="44"/>
        </w:rPr>
        <w:t>MODULE 5 — LEADERSHIP &amp; ÉQUIPE</w:t>
        <w:br/>
        <w:t>SUPPORT INDIVIDUEL — SÉQUENCE 4</w:t>
      </w:r>
    </w:p>
    <w:p>
      <w:pPr>
        <w:jc w:val="center"/>
      </w:pPr>
      <w:r>
        <w:rPr>
          <w:b/>
          <w:sz w:val="24"/>
        </w:rPr>
        <w:t>Motiver, Reconnaître &amp; Engager les Collaborateurs</w:t>
      </w:r>
    </w:p>
    <w:p/>
    <w:p>
      <w:pPr>
        <w:pStyle w:val="Heading1"/>
      </w:pPr>
      <w:r>
        <w:t>SÉQUENCE 4 — Motiver, Reconnaître &amp; Engager les Collaborateurs</w:t>
      </w:r>
    </w:p>
    <w:p>
      <w:r>
        <w:rPr>
          <w:b/>
        </w:rPr>
        <w:t>Comprendre ce qui mobilise réellement les personnes pour agir sur l’engagement</w:t>
      </w:r>
    </w:p>
    <w:p>
      <w:pPr>
        <w:pStyle w:val="Heading2"/>
      </w:pPr>
      <w:r>
        <w:t>Objectifs pédagogiques</w:t>
      </w:r>
    </w:p>
    <w:p>
      <w:pPr>
        <w:pStyle w:val="ListBullet"/>
      </w:pPr>
      <w:r>
        <w:t>Identifier les principaux facteurs de motivation et de démotivation.</w:t>
      </w:r>
    </w:p>
    <w:p>
      <w:pPr>
        <w:pStyle w:val="ListBullet"/>
      </w:pPr>
      <w:r>
        <w:t>Distinguer reconnaissance, récompense et motivation.</w:t>
      </w:r>
    </w:p>
    <w:p>
      <w:pPr>
        <w:pStyle w:val="ListBullet"/>
      </w:pPr>
      <w:r>
        <w:t>Adapter les leviers d’engagement aux personnes et aux situations.</w:t>
      </w:r>
    </w:p>
    <w:p>
      <w:pPr>
        <w:pStyle w:val="ListBullet"/>
      </w:pPr>
      <w:r>
        <w:t>Construire des actions managériales de reconnaissance.</w:t>
      </w:r>
    </w:p>
    <w:p>
      <w:pPr>
        <w:pStyle w:val="Heading2"/>
      </w:pPr>
      <w:r>
        <w:t>1. Apports structurés</w:t>
      </w:r>
    </w:p>
    <w:p>
      <w:r>
        <w:rPr>
          <w:b/>
        </w:rPr>
        <w:t xml:space="preserve">Motivation : </w:t>
      </w:r>
      <w:r>
        <w:t>La motivation résulte d’un ensemble de facteurs : sens, équité perçue, autonomie, reconnaissance, qualité des relations, possibilité de progresser et conditions de travail.</w:t>
      </w:r>
    </w:p>
    <w:p>
      <w:r>
        <w:rPr>
          <w:b/>
        </w:rPr>
        <w:t xml:space="preserve">Reconnaissance : </w:t>
      </w:r>
      <w:r>
        <w:t>Reconnaître signifie rendre visible une contribution, un effort, une progression ou un comportement utile. Elle gagne à être sincère, spécifique et proche du fait observé.</w:t>
      </w:r>
    </w:p>
    <w:p>
      <w:r>
        <w:rPr>
          <w:b/>
        </w:rPr>
        <w:t xml:space="preserve">Engagement : </w:t>
      </w:r>
      <w:r>
        <w:t>L’engagement se nourrit de la confiance, de la cohérence managériale et de la perception que sa contribution compte réellement.</w:t>
      </w:r>
    </w:p>
    <w:p>
      <w:r>
        <w:rPr>
          <w:b/>
        </w:rPr>
        <w:t xml:space="preserve">Raisonnement central : </w:t>
      </w:r>
      <w:r>
        <w:rPr>
          <w:b/>
        </w:rPr>
        <w:t>ÉCOUTE → BESOINS → MOTIVATEURS → FREINS → RECONNAISSANCE → ACTION MANAGÉRIALE → ENGAGEMENT</w:t>
      </w:r>
    </w:p>
    <w:p>
      <w:pPr>
        <w:pStyle w:val="Heading2"/>
      </w:pPr>
      <w:r>
        <w:t>2. Cas pratique</w:t>
      </w:r>
    </w:p>
    <w:p>
      <w:r>
        <w:t>Une collaboratrice historiquement très impliquée fait désormais le strict minimum. Son manager estime qu’elle est « devenue paresseuse ». Elle explique qu’elle reçoit rarement du feedback, que ses propositions restent sans réponse et qu’elle ne voit plus de perspective de progression.</w:t>
      </w:r>
    </w:p>
    <w:p>
      <w:pPr>
        <w:pStyle w:val="ListNumber"/>
      </w:pPr>
      <w:r>
        <w:t>Quels facteurs de démotivation sont observables sans juger la personne ?</w:t>
      </w:r>
    </w:p>
    <w:p>
      <w:pPr>
        <w:pStyle w:val="ListNumber"/>
      </w:pPr>
      <w:r>
        <w:t>Quelles questions le manager devrait-il poser ?</w:t>
      </w:r>
    </w:p>
    <w:p>
      <w:pPr>
        <w:pStyle w:val="ListNumber"/>
      </w:pPr>
      <w:r>
        <w:t>Quelles actions de reconnaissance ou de développement pourraient être testées ?</w:t>
      </w:r>
    </w:p>
    <w:p>
      <w:pPr>
        <w:pStyle w:val="Heading2"/>
      </w:pPr>
      <w:r>
        <w:t>3. Exercice pratique</w:t>
      </w:r>
    </w:p>
    <w:p>
      <w:r>
        <w:t>Construisez un diagnostic d’engagement pour une équipe : facteurs positifs, irritants, signaux observables, actions immédiates et actions structurelles.</w:t>
      </w:r>
    </w:p>
    <w:p>
      <w:pPr>
        <w:pStyle w:val="Heading2"/>
      </w:pPr>
      <w:r>
        <w:t>4. Mini-exercice</w:t>
      </w:r>
    </w:p>
    <w:p>
      <w:r>
        <w:t>Rédigez un exemple de reconnaissance précise, factuelle et utile en deux phrases.</w:t>
      </w:r>
    </w:p>
    <w:p>
      <w:pPr>
        <w:pStyle w:val="Heading2"/>
      </w:pPr>
      <w:r>
        <w:t>5. Outil professionnel</w:t>
      </w:r>
    </w:p>
    <w:p>
      <w:r>
        <w:t>Grille des leviers de motivation + diagnostic d’engagement + plan d’action de reconnaissance managériale.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Facteur observé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Signal positif / irritant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Besoin à explorer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Action managériale</w:t>
            </w:r>
          </w:p>
        </w:tc>
        <w:tc>
          <w:tcPr>
            <w:tcW w:type="dxa" w:w="1994"/>
            <w:shd w:fill="E7E6E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</w:rPr>
              <w:t>Indicateur de progrès</w:t>
            </w:r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  <w:tr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  <w:tc>
          <w:tcPr>
            <w:tcW w:type="dxa" w:w="1994"/>
            <w:vAlign w:val="top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</w:p>
        </w:tc>
      </w:tr>
    </w:tbl>
    <w:p>
      <w:pPr>
        <w:pStyle w:val="Heading2"/>
      </w:pPr>
      <w:r>
        <w:t>6. Message clé</w:t>
      </w:r>
    </w:p>
    <w:p>
      <w:r>
        <w:rPr>
          <w:b/>
        </w:rPr>
        <w:t>On ne motive pas mécaniquement une personne ; on crée des conditions de management qui favorisent l’engagement.</w:t>
      </w:r>
    </w:p>
    <w:p>
      <w:pPr>
        <w:pStyle w:val="Heading2"/>
      </w:pPr>
      <w:r>
        <w:t>7. Transition</w:t>
      </w:r>
    </w:p>
    <w:p>
      <w:r>
        <w:t>Lorsque l’écart apparaît malgré les attentes et l’accompagnement, le manager doit savoir donner du feedback et recadrer.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