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ACADÉMIE AFRICAINE DU CAPITAL HUMAIN &amp; DU LEADERSHIP (AACHL)</w:t>
      </w:r>
    </w:p>
    <w:p>
      <w:pPr>
        <w:jc w:val="center"/>
      </w:pPr>
      <w:r>
        <w:rPr>
          <w:b/>
          <w:sz w:val="44"/>
        </w:rPr>
        <w:t>MODULE 5 — LEADERSHIP &amp; ÉQUIPE</w:t>
        <w:br/>
        <w:t>SUPPORT INDIVIDUEL — SÉQUENCE 1</w:t>
      </w:r>
    </w:p>
    <w:p>
      <w:pPr>
        <w:jc w:val="center"/>
      </w:pPr>
      <w:r>
        <w:rPr>
          <w:b/>
          <w:sz w:val="24"/>
        </w:rPr>
        <w:t>Comprendre son Rôle de Manager &amp; Développer son Leadership</w:t>
      </w:r>
    </w:p>
    <w:p/>
    <w:p>
      <w:pPr>
        <w:pStyle w:val="Heading1"/>
      </w:pPr>
      <w:r>
        <w:t>SÉQUENCE 1 — Comprendre son Rôle de Manager &amp; Développer son Leadership</w:t>
      </w:r>
    </w:p>
    <w:p>
      <w:r>
        <w:rPr>
          <w:b/>
        </w:rPr>
        <w:t>Passer de l’autorité liée au poste à une capacité réelle d’influence et de mobilisation</w:t>
      </w:r>
    </w:p>
    <w:p>
      <w:pPr>
        <w:pStyle w:val="Heading2"/>
      </w:pPr>
      <w:r>
        <w:t>Objectifs pédagogiques</w:t>
      </w:r>
    </w:p>
    <w:p>
      <w:pPr>
        <w:pStyle w:val="ListBullet"/>
      </w:pPr>
      <w:r>
        <w:t>Distinguer management, leadership et autorité hiérarchique.</w:t>
      </w:r>
    </w:p>
    <w:p>
      <w:pPr>
        <w:pStyle w:val="ListBullet"/>
      </w:pPr>
      <w:r>
        <w:t>Identifier les responsabilités essentielles du manager.</w:t>
      </w:r>
    </w:p>
    <w:p>
      <w:pPr>
        <w:pStyle w:val="ListBullet"/>
      </w:pPr>
      <w:r>
        <w:t>Analyser son style dominant de management.</w:t>
      </w:r>
    </w:p>
    <w:p>
      <w:pPr>
        <w:pStyle w:val="ListBullet"/>
      </w:pPr>
      <w:r>
        <w:t>Adapter son comportement au contexte et au niveau d’autonomie du collaborateur.</w:t>
      </w:r>
    </w:p>
    <w:p>
      <w:pPr>
        <w:pStyle w:val="Heading2"/>
      </w:pPr>
      <w:r>
        <w:t>1. Apports structurés</w:t>
      </w:r>
    </w:p>
    <w:p>
      <w:r>
        <w:rPr>
          <w:b/>
        </w:rPr>
        <w:t xml:space="preserve">Management et leadership : </w:t>
      </w:r>
      <w:r>
        <w:t>Le management structure l’action, organise les ressources et suit les résultats. Le leadership donne du sens, crée l’adhésion et mobilise autour d’une direction commune. Les deux dimensions sont complémentaires.</w:t>
      </w:r>
    </w:p>
    <w:p>
      <w:r>
        <w:rPr>
          <w:b/>
        </w:rPr>
        <w:t xml:space="preserve">Rôle du manager : </w:t>
      </w:r>
      <w:r>
        <w:t>Le manager clarifie les priorités, organise le travail, décide, délègue, accompagne, régule les relations, donne du feedback et rend compte des résultats.</w:t>
      </w:r>
    </w:p>
    <w:p>
      <w:r>
        <w:rPr>
          <w:b/>
        </w:rPr>
        <w:t xml:space="preserve">Adaptation managériale : </w:t>
      </w:r>
      <w:r>
        <w:t>Un style efficace n’est pas figé. Le niveau de cadrage, d’accompagnement et d’autonomie doit évoluer selon la compétence, l’expérience, la motivation et le risque associé à la mission.</w:t>
      </w:r>
    </w:p>
    <w:p>
      <w:r>
        <w:rPr>
          <w:b/>
        </w:rPr>
        <w:t xml:space="preserve">Raisonnement central : </w:t>
      </w:r>
      <w:r>
        <w:rPr>
          <w:b/>
        </w:rPr>
        <w:t>CONTEXTE → COLLABORATEUR → NIVEAU D’AUTONOMIE → STYLE DE MANAGEMENT → ACTION MANAGÉRIALE → RÉSULTAT</w:t>
      </w:r>
    </w:p>
    <w:p>
      <w:pPr>
        <w:pStyle w:val="Heading2"/>
      </w:pPr>
      <w:r>
        <w:t>2. Cas pratique</w:t>
      </w:r>
    </w:p>
    <w:p>
      <w:r>
        <w:t>Une responsable d’équipe encadre quatre collaborateurs : un expert très autonome, une nouvelle recrue motivée mais inexpérimentée, un collaborateur compétent devenu démotivé et un salarié qui maîtrise partiellement son poste. Elle utilise pourtant le même style directif avec tous. Les tensions augmentent et les initiatives diminuent.</w:t>
      </w:r>
    </w:p>
    <w:p>
      <w:pPr>
        <w:pStyle w:val="ListNumber"/>
      </w:pPr>
      <w:r>
        <w:t>Quels risques crée l’utilisation d’un style unique ?</w:t>
      </w:r>
    </w:p>
    <w:p>
      <w:pPr>
        <w:pStyle w:val="ListNumber"/>
      </w:pPr>
      <w:r>
        <w:t>Quel niveau de cadrage et d’accompagnement proposer pour chacun des quatre profils ?</w:t>
      </w:r>
    </w:p>
    <w:p>
      <w:pPr>
        <w:pStyle w:val="ListNumber"/>
      </w:pPr>
      <w:r>
        <w:t>Quelles pratiques de leadership permettraient de restaurer l’autonomie et la confiance ?</w:t>
      </w:r>
    </w:p>
    <w:p>
      <w:pPr>
        <w:pStyle w:val="Heading2"/>
      </w:pPr>
      <w:r>
        <w:t>3. Exercice pratique</w:t>
      </w:r>
    </w:p>
    <w:p>
      <w:r>
        <w:t>Réalisez votre autodiagnostic managérial : choisissez trois collaborateurs réels ou fictifs, estimez leur niveau d’autonomie sur une mission précise et définissez le style d’intervention le plus adapté.</w:t>
      </w:r>
    </w:p>
    <w:p>
      <w:pPr>
        <w:pStyle w:val="Heading2"/>
      </w:pPr>
      <w:r>
        <w:t>4. Mini-exercice</w:t>
      </w:r>
    </w:p>
    <w:p>
      <w:r>
        <w:t>En une phrase, expliquez pourquoi « traiter tout le monde de la même manière » n’est pas nécessairement équitable en management.</w:t>
      </w:r>
    </w:p>
    <w:p>
      <w:pPr>
        <w:pStyle w:val="Heading2"/>
      </w:pPr>
      <w:r>
        <w:t>5. Outil professionnel</w:t>
      </w:r>
    </w:p>
    <w:p>
      <w:r>
        <w:t>Autodiagnostic du style de management + grille d’analyse du niveau d’autonomie + matrice d’adaptation managériale.</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shd w:fill="E7E6E6"/>
            <w:vAlign w:val="center"/>
            <w:tcMar>
              <w:top w:w="90" w:type="dxa"/>
              <w:start w:w="90" w:type="dxa"/>
              <w:bottom w:w="90" w:type="dxa"/>
              <w:end w:w="90" w:type="dxa"/>
            </w:tcMar>
          </w:tcPr>
          <w:p>
            <w:r>
              <w:rPr>
                <w:b/>
              </w:rPr>
              <w:t>Collaborateur / mission</w:t>
            </w:r>
          </w:p>
        </w:tc>
        <w:tc>
          <w:tcPr>
            <w:tcW w:type="dxa" w:w="1994"/>
            <w:shd w:fill="E7E6E6"/>
            <w:vAlign w:val="center"/>
            <w:tcMar>
              <w:top w:w="90" w:type="dxa"/>
              <w:start w:w="90" w:type="dxa"/>
              <w:bottom w:w="90" w:type="dxa"/>
              <w:end w:w="90" w:type="dxa"/>
            </w:tcMar>
          </w:tcPr>
          <w:p>
            <w:r>
              <w:rPr>
                <w:b/>
              </w:rPr>
              <w:t>Autonomie actuelle</w:t>
            </w:r>
          </w:p>
        </w:tc>
        <w:tc>
          <w:tcPr>
            <w:tcW w:type="dxa" w:w="1994"/>
            <w:shd w:fill="E7E6E6"/>
            <w:vAlign w:val="center"/>
            <w:tcMar>
              <w:top w:w="90" w:type="dxa"/>
              <w:start w:w="90" w:type="dxa"/>
              <w:bottom w:w="90" w:type="dxa"/>
              <w:end w:w="90" w:type="dxa"/>
            </w:tcMar>
          </w:tcPr>
          <w:p>
            <w:r>
              <w:rPr>
                <w:b/>
              </w:rPr>
              <w:t>Cadrage nécessaire</w:t>
            </w:r>
          </w:p>
        </w:tc>
        <w:tc>
          <w:tcPr>
            <w:tcW w:type="dxa" w:w="1994"/>
            <w:shd w:fill="E7E6E6"/>
            <w:vAlign w:val="center"/>
            <w:tcMar>
              <w:top w:w="90" w:type="dxa"/>
              <w:start w:w="90" w:type="dxa"/>
              <w:bottom w:w="90" w:type="dxa"/>
              <w:end w:w="90" w:type="dxa"/>
            </w:tcMar>
          </w:tcPr>
          <w:p>
            <w:r>
              <w:rPr>
                <w:b/>
              </w:rPr>
              <w:t>Accompagnement</w:t>
            </w:r>
          </w:p>
        </w:tc>
        <w:tc>
          <w:tcPr>
            <w:tcW w:type="dxa" w:w="1994"/>
            <w:shd w:fill="E7E6E6"/>
            <w:vAlign w:val="center"/>
            <w:tcMar>
              <w:top w:w="90" w:type="dxa"/>
              <w:start w:w="90" w:type="dxa"/>
              <w:bottom w:w="90" w:type="dxa"/>
              <w:end w:w="90" w:type="dxa"/>
            </w:tcMar>
          </w:tcPr>
          <w:p>
            <w:r>
              <w:rPr>
                <w:b/>
              </w:rPr>
              <w:t>Action du manager</w:t>
            </w:r>
          </w:p>
        </w:tc>
      </w:tr>
      <w:tr>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r>
      <w:tr>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r>
      <w:tr>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c>
          <w:tcPr>
            <w:tcW w:type="dxa" w:w="1994"/>
            <w:vAlign w:val="top"/>
            <w:tcMar>
              <w:top w:w="90" w:type="dxa"/>
              <w:start w:w="90" w:type="dxa"/>
              <w:bottom w:w="90" w:type="dxa"/>
              <w:end w:w="90" w:type="dxa"/>
            </w:tcMar>
          </w:tcPr>
          <w:p>
            <w:r/>
          </w:p>
        </w:tc>
      </w:tr>
    </w:tbl>
    <w:p>
      <w:pPr>
        <w:pStyle w:val="Heading2"/>
      </w:pPr>
      <w:r>
        <w:t>6. Message clé</w:t>
      </w:r>
    </w:p>
    <w:p>
      <w:r>
        <w:rPr>
          <w:b/>
        </w:rPr>
        <w:t>Le leadership managérial commence par la clarté sur son rôle et par la capacité à adapter son intervention sans renoncer aux exigences de résultat.</w:t>
      </w:r>
    </w:p>
    <w:p>
      <w:pPr>
        <w:pStyle w:val="Heading2"/>
      </w:pPr>
      <w:r>
        <w:t>7. Transition</w:t>
      </w:r>
    </w:p>
    <w:p>
      <w:r>
        <w:t>La séquence suivante transforme cette posture en attentes concrètes : objectifs, rôles et responsabilités.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