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8"/>
        </w:rPr>
        <w:t>AACHL</w:t>
      </w:r>
    </w:p>
    <w:p>
      <w:pPr>
        <w:jc w:val="center"/>
      </w:pPr>
      <w:r>
        <w:rPr>
          <w:b/>
          <w:sz w:val="22"/>
        </w:rPr>
        <w:t>SUPPORT INDIVIDUEL PARTICIPANT</w:t>
      </w:r>
    </w:p>
    <w:p>
      <w:pPr>
        <w:jc w:val="center"/>
      </w:pPr>
      <w:r>
        <w:rPr>
          <w:b/>
          <w:color w:val="1F4E79"/>
          <w:sz w:val="46"/>
        </w:rPr>
        <w:t>SÉQUENCE 4 — Construire &amp; Utiliser la Matrice RACI</w:t>
      </w:r>
    </w:p>
    <w:p>
      <w:pPr>
        <w:jc w:val="center"/>
      </w:pPr>
      <w:r>
        <w:rPr>
          <w:b/>
          <w:sz w:val="24"/>
        </w:rPr>
        <w:t>Clarifier qui réalise, qui décide, qui contribue et qui doit être informé</w:t>
      </w:r>
    </w:p>
    <w:p>
      <w:pPr>
        <w:jc w:val="center"/>
      </w:pPr>
      <w:r>
        <w:rPr>
          <w:i/>
          <w:sz w:val="18"/>
        </w:rPr>
        <w:t>« Développer les talents. Former les leaders. Transformer les organisations. »</w:t>
      </w:r>
    </w:p>
    <w:p/>
    <w:p>
      <w:pPr>
        <w:pStyle w:val="Heading1"/>
      </w:pPr>
      <w:r>
        <w:t>1. Finalité de la séquence</w:t>
      </w:r>
    </w:p>
    <w:p>
      <w:r>
        <w:t>Sécuriser les processus transversaux en rendant explicites les rôles des différents acteurs pour chaque activité critique.</w:t>
      </w:r>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Objectif pédagogique</w:t>
            </w:r>
          </w:p>
        </w:tc>
      </w:tr>
      <w:tr>
        <w:tc>
          <w:tcPr>
            <w:tcW w:type="dxa" w:w="10200"/>
            <w:tcMar>
              <w:top w:w="90" w:type="dxa"/>
              <w:start w:w="90" w:type="dxa"/>
              <w:bottom w:w="90" w:type="dxa"/>
              <w:end w:w="90" w:type="dxa"/>
            </w:tcMar>
          </w:tcPr>
          <w:p>
            <w:r>
              <w:t>À l’issue de la séquence, le participant sait construire, tester et utiliser une matrice RACI pour réduire les ambiguïtés dans un processus.</w:t>
            </w:r>
          </w:p>
        </w:tc>
      </w:tr>
    </w:tbl>
    <w:p/>
    <w:p>
      <w:pPr>
        <w:pStyle w:val="Heading1"/>
      </w:pPr>
      <w:r>
        <w:t>2. Compétences visées</w:t>
      </w:r>
    </w:p>
    <w:p>
      <w:pPr>
        <w:pStyle w:val="ListBullet"/>
      </w:pPr>
      <w:r>
        <w:t>Comprendre les quatre rôles RACI.</w:t>
      </w:r>
    </w:p>
    <w:p>
      <w:pPr>
        <w:pStyle w:val="ListBullet"/>
      </w:pPr>
      <w:r>
        <w:t>Cartographier activités et acteurs d’un processus.</w:t>
      </w:r>
    </w:p>
    <w:p>
      <w:pPr>
        <w:pStyle w:val="ListBullet"/>
      </w:pPr>
      <w:r>
        <w:t>Attribuer un responsable de réalisation et une redevabilité finale.</w:t>
      </w:r>
    </w:p>
    <w:p>
      <w:pPr>
        <w:pStyle w:val="ListBullet"/>
      </w:pPr>
      <w:r>
        <w:t>Identifier les surcharges, doublons et vides.</w:t>
      </w:r>
    </w:p>
    <w:p>
      <w:pPr>
        <w:pStyle w:val="ListBullet"/>
      </w:pPr>
      <w:r>
        <w:t>Utiliser le RACI comme outil de dialogue et de gouvernance.</w:t>
      </w:r>
    </w:p>
    <w:p>
      <w:pPr>
        <w:pStyle w:val="Heading1"/>
      </w:pPr>
      <w:r>
        <w:t>3. Repères conceptuels et contenu de cours</w:t>
      </w:r>
    </w:p>
    <w:p>
      <w:pPr>
        <w:pStyle w:val="Heading2"/>
      </w:pPr>
      <w:r>
        <w:t>3.1. Les quatre rôles</w:t>
      </w:r>
    </w:p>
    <w:p>
      <w:r>
        <w:t>R = Responsible : acteur qui réalise l’activité. A = Accountable : acteur qui porte la responsabilité finale et valide le résultat. C = Consulted : acteur consulté avant la décision ou l’action. I = Informed : acteur tenu informé.</w:t>
      </w:r>
    </w:p>
    <w:p>
      <w:r>
        <w:t>Dans une adaptation francophone, on peut expliciter les termes sans perdre les lettres RACI. L’essentiel est que les participants partagent la même définition.</w:t>
      </w:r>
    </w:p>
    <w:p>
      <w:pPr>
        <w:pStyle w:val="Heading2"/>
      </w:pPr>
      <w:r>
        <w:t>3.2. Règles de qualité d’un RACI</w:t>
      </w:r>
    </w:p>
    <w:p>
      <w:r>
        <w:t>Chaque activité importante doit avoir au moins un R. Il est recommandé d’avoir un A clairement identifié pour éviter la dilution de responsabilité. Trop de C ralentissent le processus ; trop de I créent du bruit. Une même personne peut parfois être R et A, notamment dans une petite organisation, mais cela doit être assumé.</w:t>
      </w:r>
    </w:p>
    <w:p>
      <w:r>
        <w:t>Le RACI n’est pas un organigramme et ne remplace pas la procédure. Il complète ces outils en clarifiant les interfaces activité par activité.</w:t>
      </w:r>
    </w:p>
    <w:p>
      <w:pPr>
        <w:pStyle w:val="Heading2"/>
      </w:pPr>
      <w:r>
        <w:t>3.3. Construire le RACI</w:t>
      </w:r>
    </w:p>
    <w:p>
      <w:r>
        <w:t>On part d’un processus réel et de ses étapes, puis on liste les acteurs. L’attribution se fait par discussion sur la pratique souhaitée, pas uniquement sur les habitudes existantes. Enfin, on teste la matrice sur des cas concrets pour vérifier qu’elle permet effectivement de décider.</w:t>
      </w:r>
    </w:p>
    <w:p>
      <w:r>
        <w:t>Le fil est : ACTIVITÉ → ACTEURS → RÉALISATION → RESPONSABILITÉ FINALE → CONSULTATION → INFORMATION.</w:t>
      </w:r>
    </w:p>
    <w:p>
      <w:pPr>
        <w:pStyle w:val="Heading1"/>
      </w:pPr>
      <w:r>
        <w:t>4. Cas pratique</w:t>
      </w:r>
    </w:p>
    <w:p>
      <w:r>
        <w:t>Pour la formation annuelle, le RH recueille les besoins, les managers proposent des formations, le RAF vérifie le budget, la Direction valide, et les coordinateurs organisent parfois directement des sessions. Les rôles ne sont pas formalisés.</w:t>
      </w:r>
    </w:p>
    <w:p>
      <w:pPr>
        <w:pStyle w:val="Heading2"/>
      </w:pPr>
      <w:r>
        <w:t>Travail demandé</w:t>
      </w:r>
    </w:p>
    <w:p>
      <w:pPr>
        <w:pStyle w:val="ListNumber"/>
      </w:pPr>
      <w:r>
        <w:t>Décomposer le processus en activités.</w:t>
      </w:r>
    </w:p>
    <w:p>
      <w:pPr>
        <w:pStyle w:val="ListNumber"/>
      </w:pPr>
      <w:r>
        <w:t>Construire un RACI initial.</w:t>
      </w:r>
    </w:p>
    <w:p>
      <w:pPr>
        <w:pStyle w:val="ListNumber"/>
      </w:pPr>
      <w:r>
        <w:t>Repérer les activités avec plusieurs A ou sans R.</w:t>
      </w:r>
    </w:p>
    <w:p>
      <w:pPr>
        <w:pStyle w:val="ListNumber"/>
      </w:pPr>
      <w:r>
        <w:t>Proposer une version simplifiée.</w:t>
      </w:r>
    </w:p>
    <w:p>
      <w:pPr>
        <w:pStyle w:val="Heading1"/>
      </w:pPr>
      <w:r>
        <w:t>5. Exercice pratique</w:t>
      </w:r>
    </w:p>
    <w:p>
      <w:r>
        <w:t>Construisez un RACI complet pour un processus RH de votre organisation : recrutement, congés, paie, formation ou discipline.</w:t>
      </w:r>
    </w:p>
    <w:p>
      <w:pPr>
        <w:pStyle w:val="ListBullet"/>
      </w:pPr>
      <w:r>
        <w:t>6 à 10 activités.</w:t>
      </w:r>
    </w:p>
    <w:p>
      <w:pPr>
        <w:pStyle w:val="ListBullet"/>
      </w:pPr>
      <w:r>
        <w:t>Acteurs pertinents.</w:t>
      </w:r>
    </w:p>
    <w:p>
      <w:pPr>
        <w:pStyle w:val="ListBullet"/>
      </w:pPr>
      <w:r>
        <w:t>R, A, C, I pour chaque activité.</w:t>
      </w:r>
    </w:p>
    <w:p>
      <w:pPr>
        <w:pStyle w:val="ListBullet"/>
      </w:pPr>
      <w:r>
        <w:t>Deux anomalies détectées.</w:t>
      </w:r>
    </w:p>
    <w:p>
      <w:pPr>
        <w:pStyle w:val="ListBullet"/>
      </w:pPr>
      <w:r>
        <w:t>Deux règles de gouvernance proposées.</w:t>
      </w:r>
    </w:p>
    <w:p>
      <w:pPr>
        <w:pStyle w:val="Heading1"/>
      </w:pPr>
      <w:r>
        <w:t>6. Mini-exercice de consolidation</w:t>
      </w:r>
    </w:p>
    <w:p>
      <w:r>
        <w:t>Repérez les anomalies dans un RACI où une activité a 0 R, 3 A, 6 C et 0 I. Expliquez en une phrase le risque de chaque anomalie.</w:t>
      </w:r>
    </w:p>
    <w:p>
      <w:pPr>
        <w:pStyle w:val="Heading1"/>
      </w:pPr>
      <w:r>
        <w:t>7. Outil professionnel AACHL</w:t>
      </w:r>
    </w:p>
    <w:p>
      <w:r>
        <w:t>Matrice RACI AACHL — exemple à compléter.</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rPr>
          <w:tblHeader w:val="true"/>
        </w:trPr>
        <w:tc>
          <w:tcPr>
            <w:tcW w:type="dxa" w:w="1700"/>
            <w:shd w:fill="D9EAF7"/>
            <w:vAlign w:val="center"/>
            <w:tcMar>
              <w:top w:w="90" w:type="dxa"/>
              <w:start w:w="90" w:type="dxa"/>
              <w:bottom w:w="90" w:type="dxa"/>
              <w:end w:w="90" w:type="dxa"/>
            </w:tcMar>
          </w:tcPr>
          <w:p>
            <w:r>
              <w:rPr>
                <w:b/>
              </w:rPr>
              <w:t>Activité</w:t>
            </w:r>
          </w:p>
        </w:tc>
        <w:tc>
          <w:tcPr>
            <w:tcW w:type="dxa" w:w="1700"/>
            <w:shd w:fill="D9EAF7"/>
            <w:vAlign w:val="center"/>
            <w:tcMar>
              <w:top w:w="90" w:type="dxa"/>
              <w:start w:w="90" w:type="dxa"/>
              <w:bottom w:w="90" w:type="dxa"/>
              <w:end w:w="90" w:type="dxa"/>
            </w:tcMar>
          </w:tcPr>
          <w:p>
            <w:r>
              <w:rPr>
                <w:b/>
              </w:rPr>
              <w:t>RH</w:t>
            </w:r>
          </w:p>
        </w:tc>
        <w:tc>
          <w:tcPr>
            <w:tcW w:type="dxa" w:w="1700"/>
            <w:shd w:fill="D9EAF7"/>
            <w:vAlign w:val="center"/>
            <w:tcMar>
              <w:top w:w="90" w:type="dxa"/>
              <w:start w:w="90" w:type="dxa"/>
              <w:bottom w:w="90" w:type="dxa"/>
              <w:end w:w="90" w:type="dxa"/>
            </w:tcMar>
          </w:tcPr>
          <w:p>
            <w:r>
              <w:rPr>
                <w:b/>
              </w:rPr>
              <w:t>Manager</w:t>
            </w:r>
          </w:p>
        </w:tc>
        <w:tc>
          <w:tcPr>
            <w:tcW w:type="dxa" w:w="1700"/>
            <w:shd w:fill="D9EAF7"/>
            <w:vAlign w:val="center"/>
            <w:tcMar>
              <w:top w:w="90" w:type="dxa"/>
              <w:start w:w="90" w:type="dxa"/>
              <w:bottom w:w="90" w:type="dxa"/>
              <w:end w:w="90" w:type="dxa"/>
            </w:tcMar>
          </w:tcPr>
          <w:p>
            <w:r>
              <w:rPr>
                <w:b/>
              </w:rPr>
              <w:t>RAF</w:t>
            </w:r>
          </w:p>
        </w:tc>
        <w:tc>
          <w:tcPr>
            <w:tcW w:type="dxa" w:w="1700"/>
            <w:shd w:fill="D9EAF7"/>
            <w:vAlign w:val="center"/>
            <w:tcMar>
              <w:top w:w="90" w:type="dxa"/>
              <w:start w:w="90" w:type="dxa"/>
              <w:bottom w:w="90" w:type="dxa"/>
              <w:end w:w="90" w:type="dxa"/>
            </w:tcMar>
          </w:tcPr>
          <w:p>
            <w:r>
              <w:rPr>
                <w:b/>
              </w:rPr>
              <w:t>Direction</w:t>
            </w:r>
          </w:p>
        </w:tc>
        <w:tc>
          <w:tcPr>
            <w:tcW w:type="dxa" w:w="1700"/>
            <w:shd w:fill="D9EAF7"/>
            <w:vAlign w:val="center"/>
            <w:tcMar>
              <w:top w:w="90" w:type="dxa"/>
              <w:start w:w="90" w:type="dxa"/>
              <w:bottom w:w="90" w:type="dxa"/>
              <w:end w:w="90" w:type="dxa"/>
            </w:tcMar>
          </w:tcPr>
          <w:p>
            <w:r>
              <w:rPr>
                <w:b/>
              </w:rPr>
              <w:t>Coordonnateur</w:t>
            </w:r>
          </w:p>
        </w:tc>
      </w:tr>
      <w:tr>
        <w:tc>
          <w:tcPr>
            <w:tcW w:type="dxa" w:w="1700"/>
            <w:tcMar>
              <w:top w:w="90" w:type="dxa"/>
              <w:start w:w="90" w:type="dxa"/>
              <w:bottom w:w="90" w:type="dxa"/>
              <w:end w:w="90" w:type="dxa"/>
            </w:tcMar>
          </w:tcPr>
          <w:p>
            <w:r>
              <w:t>Expression du besoin</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Validation du besoin</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Budget</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Mise en œuvre</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Contrôle / clôture</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bl>
    <w:p/>
    <w:p>
      <w:pPr>
        <w:pStyle w:val="Heading1"/>
      </w:pPr>
      <w:r>
        <w:t>8. Auto-évaluation du participant</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Je suis capable de…</w:t>
            </w:r>
          </w:p>
        </w:tc>
        <w:tc>
          <w:tcPr>
            <w:tcW w:type="dxa" w:w="2550"/>
            <w:shd w:fill="D9EAF7"/>
            <w:vAlign w:val="center"/>
            <w:tcMar>
              <w:top w:w="90" w:type="dxa"/>
              <w:start w:w="90" w:type="dxa"/>
              <w:bottom w:w="90" w:type="dxa"/>
              <w:end w:w="90" w:type="dxa"/>
            </w:tcMar>
          </w:tcPr>
          <w:p>
            <w:r>
              <w:rPr>
                <w:b/>
              </w:rPr>
              <w:t>Oui</w:t>
            </w:r>
          </w:p>
        </w:tc>
        <w:tc>
          <w:tcPr>
            <w:tcW w:type="dxa" w:w="2550"/>
            <w:shd w:fill="D9EAF7"/>
            <w:vAlign w:val="center"/>
            <w:tcMar>
              <w:top w:w="90" w:type="dxa"/>
              <w:start w:w="90" w:type="dxa"/>
              <w:bottom w:w="90" w:type="dxa"/>
              <w:end w:w="90" w:type="dxa"/>
            </w:tcMar>
          </w:tcPr>
          <w:p>
            <w:r>
              <w:rPr>
                <w:b/>
              </w:rPr>
              <w:t>Partiellement</w:t>
            </w:r>
          </w:p>
        </w:tc>
        <w:tc>
          <w:tcPr>
            <w:tcW w:type="dxa" w:w="2550"/>
            <w:shd w:fill="D9EAF7"/>
            <w:vAlign w:val="center"/>
            <w:tcMar>
              <w:top w:w="90" w:type="dxa"/>
              <w:start w:w="90" w:type="dxa"/>
              <w:bottom w:w="90" w:type="dxa"/>
              <w:end w:w="90" w:type="dxa"/>
            </w:tcMar>
          </w:tcPr>
          <w:p>
            <w:r>
              <w:rPr>
                <w:b/>
              </w:rPr>
              <w:t>À renforcer</w:t>
            </w:r>
          </w:p>
        </w:tc>
      </w:tr>
      <w:tr>
        <w:tc>
          <w:tcPr>
            <w:tcW w:type="dxa" w:w="2550"/>
            <w:tcMar>
              <w:top w:w="90" w:type="dxa"/>
              <w:start w:w="90" w:type="dxa"/>
              <w:bottom w:w="90" w:type="dxa"/>
              <w:end w:w="90" w:type="dxa"/>
            </w:tcMar>
          </w:tcPr>
          <w:p>
            <w:r>
              <w:t>Comprendre les quatre rôles RACI.</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Cartographier activités et acteurs d’un processus.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Attribuer un responsable de réalisation et une redevabilité finale.</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Identifier les surcharges, doublons et vides.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Utiliser le RACI comme outil de dialogue et de gouvernance.</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bl>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Message clé</w:t>
            </w:r>
          </w:p>
        </w:tc>
      </w:tr>
      <w:tr>
        <w:tc>
          <w:tcPr>
            <w:tcW w:type="dxa" w:w="10200"/>
            <w:tcMar>
              <w:top w:w="90" w:type="dxa"/>
              <w:start w:w="90" w:type="dxa"/>
              <w:bottom w:w="90" w:type="dxa"/>
              <w:end w:w="90" w:type="dxa"/>
            </w:tcMar>
          </w:tcPr>
          <w:p>
            <w:r>
              <w:t>Le RACI ne sert pas à distribuer des lettres ; il sert à rendre les décisions et les interfaces suffisamment claires pour que le processus fonctionne.</w:t>
            </w:r>
          </w:p>
        </w:tc>
      </w:tr>
    </w:tbl>
    <w:p/>
    <w:p>
      <w:pPr>
        <w:pStyle w:val="Heading1"/>
      </w:pPr>
      <w:r>
        <w:t>9. Plan d’action individuel</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Action à engager</w:t>
            </w:r>
          </w:p>
        </w:tc>
        <w:tc>
          <w:tcPr>
            <w:tcW w:type="dxa" w:w="2550"/>
            <w:shd w:fill="D9EAF7"/>
            <w:vAlign w:val="center"/>
            <w:tcMar>
              <w:top w:w="90" w:type="dxa"/>
              <w:start w:w="90" w:type="dxa"/>
              <w:bottom w:w="90" w:type="dxa"/>
              <w:end w:w="90" w:type="dxa"/>
            </w:tcMar>
          </w:tcPr>
          <w:p>
            <w:r>
              <w:rPr>
                <w:b/>
              </w:rPr>
              <w:t>Responsable</w:t>
            </w:r>
          </w:p>
        </w:tc>
        <w:tc>
          <w:tcPr>
            <w:tcW w:type="dxa" w:w="2550"/>
            <w:shd w:fill="D9EAF7"/>
            <w:vAlign w:val="center"/>
            <w:tcMar>
              <w:top w:w="90" w:type="dxa"/>
              <w:start w:w="90" w:type="dxa"/>
              <w:bottom w:w="90" w:type="dxa"/>
              <w:end w:w="90" w:type="dxa"/>
            </w:tcMar>
          </w:tcPr>
          <w:p>
            <w:r>
              <w:rPr>
                <w:b/>
              </w:rPr>
              <w:t>Échéance</w:t>
            </w:r>
          </w:p>
        </w:tc>
        <w:tc>
          <w:tcPr>
            <w:tcW w:type="dxa" w:w="2550"/>
            <w:shd w:fill="D9EAF7"/>
            <w:vAlign w:val="center"/>
            <w:tcMar>
              <w:top w:w="90" w:type="dxa"/>
              <w:start w:w="90" w:type="dxa"/>
              <w:bottom w:w="90" w:type="dxa"/>
              <w:end w:w="90" w:type="dxa"/>
            </w:tcMar>
          </w:tcPr>
          <w:p>
            <w:r>
              <w:rPr>
                <w:b/>
              </w:rPr>
              <w:t>Indicateur de réussite</w:t>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bl>
    <w:p/>
    <w:p>
      <w:pPr>
        <w:pStyle w:val="Heading1"/>
      </w:pPr>
      <w:r>
        <w:t>10. Transition</w:t>
      </w:r>
    </w:p>
    <w:p>
      <w:r>
        <w:t>Après avoir clarifié les responsabilités, il faut formaliser le déroulement du travail lui-même : c’est le rôle des procédures RH.</w:t>
      </w:r>
    </w:p>
    <w:sectPr w:rsidR="00FC693F" w:rsidRPr="0006063C" w:rsidSect="00034616">
      <w:headerReference w:type="default" r:id="rId9"/>
      <w:footerReference w:type="default" r:id="rId10"/>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Campus Virtuel AACHL • Module 2 — Organisation RH &amp; Procédures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AACHL — ACADÉMIE AFRICAINE DU CAPITAL HUMAIN &amp; DU LEADERSHIP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Aptos Display" w:hAnsi="Aptos Display"/>
      <w:b/>
      <w:color w:val="1F4E7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