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ACADÉMIE AFRICAINE DU CAPITAL HUMAIN &amp; DU LEADERSHIP</w:t>
        <w:br/>
        <w:t>(AACHL)</w:t>
      </w:r>
    </w:p>
    <w:p/>
    <w:p>
      <w:pPr>
        <w:jc w:val="center"/>
      </w:pPr>
      <w:r>
        <w:rPr>
          <w:b/>
          <w:sz w:val="36"/>
        </w:rPr>
        <w:t>MODULE 2 - ÉVALUATION &amp; MANAGEMENT DE LA PERFORMANCE</w:t>
      </w:r>
    </w:p>
    <w:p>
      <w:pPr>
        <w:jc w:val="center"/>
      </w:pPr>
      <w:r>
        <w:rPr>
          <w:b/>
          <w:sz w:val="44"/>
        </w:rPr>
        <w:t>SÉQUENCE 4</w:t>
        <w:br/>
        <w:t>CONDUIRE L’ENTRETIEN D’ÉVALUATION &amp; DONNER DU FEEDBACK</w:t>
      </w:r>
    </w:p>
    <w:p>
      <w:pPr>
        <w:jc w:val="center"/>
      </w:pPr>
      <w:r>
        <w:rPr>
          <w:i/>
          <w:sz w:val="22"/>
        </w:rPr>
        <w:t>Support pédagogique détaillé - Niveau cabinet international</w:t>
      </w:r>
    </w:p>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Rubrique</w:t>
            </w:r>
          </w:p>
        </w:tc>
        <w:tc>
          <w:tcPr>
            <w:tcW w:type="dxa" w:w="5100"/>
            <w:vAlign w:val="center"/>
            <w:shd w:fill="D9EAD3"/>
          </w:tcPr>
          <w:p>
            <w:r/>
            <w:r>
              <w:rPr>
                <w:b/>
                <w:sz w:val="16"/>
              </w:rPr>
              <w:t>Données</w:t>
            </w:r>
          </w:p>
        </w:tc>
      </w:tr>
      <w:tr>
        <w:tc>
          <w:tcPr>
            <w:tcW w:type="dxa" w:w="5100"/>
            <w:vAlign w:val="center"/>
          </w:tcPr>
          <w:p>
            <w:r/>
            <w:r>
              <w:rPr>
                <w:b w:val="0"/>
                <w:sz w:val="16"/>
              </w:rPr>
              <w:t>Position</w:t>
            </w:r>
          </w:p>
        </w:tc>
        <w:tc>
          <w:tcPr>
            <w:tcW w:type="dxa" w:w="5100"/>
            <w:vAlign w:val="center"/>
          </w:tcPr>
          <w:p>
            <w:r/>
            <w:r>
              <w:rPr>
                <w:b w:val="0"/>
                <w:sz w:val="16"/>
              </w:rPr>
              <w:t>Module 2 - Séquence 4</w:t>
            </w:r>
          </w:p>
        </w:tc>
      </w:tr>
      <w:tr>
        <w:tc>
          <w:tcPr>
            <w:tcW w:type="dxa" w:w="5100"/>
            <w:vAlign w:val="center"/>
          </w:tcPr>
          <w:p>
            <w:r/>
            <w:r>
              <w:rPr>
                <w:b w:val="0"/>
                <w:sz w:val="16"/>
              </w:rPr>
              <w:t>Finalité</w:t>
            </w:r>
          </w:p>
        </w:tc>
        <w:tc>
          <w:tcPr>
            <w:tcW w:type="dxa" w:w="5100"/>
            <w:vAlign w:val="center"/>
          </w:tcPr>
          <w:p>
            <w:r/>
            <w:r>
              <w:rPr>
                <w:b w:val="0"/>
                <w:sz w:val="16"/>
              </w:rPr>
              <w:t>Transformer l’entretien d’évaluation en dialogue professionnel factuel, équilibré et orienté vers les engagements futurs.</w:t>
            </w:r>
          </w:p>
        </w:tc>
      </w:tr>
      <w:tr>
        <w:tc>
          <w:tcPr>
            <w:tcW w:type="dxa" w:w="5100"/>
            <w:vAlign w:val="center"/>
          </w:tcPr>
          <w:p>
            <w:r/>
            <w:r>
              <w:rPr>
                <w:b w:val="0"/>
                <w:sz w:val="16"/>
              </w:rPr>
              <w:t>Méthodes</w:t>
            </w:r>
          </w:p>
        </w:tc>
        <w:tc>
          <w:tcPr>
            <w:tcW w:type="dxa" w:w="5100"/>
            <w:vAlign w:val="center"/>
          </w:tcPr>
          <w:p>
            <w:r/>
            <w:r>
              <w:rPr>
                <w:b w:val="0"/>
                <w:sz w:val="16"/>
              </w:rPr>
              <w:t>Apports structurés, exemples, cas pratique, exercice collectif, mini-exercice et outil professionnel.</w:t>
            </w:r>
          </w:p>
        </w:tc>
      </w:tr>
      <w:tr>
        <w:tc>
          <w:tcPr>
            <w:tcW w:type="dxa" w:w="5100"/>
            <w:vAlign w:val="center"/>
          </w:tcPr>
          <w:p>
            <w:r/>
            <w:r>
              <w:rPr>
                <w:b w:val="0"/>
                <w:sz w:val="16"/>
              </w:rPr>
              <w:t>Production attendue</w:t>
            </w:r>
          </w:p>
        </w:tc>
        <w:tc>
          <w:tcPr>
            <w:tcW w:type="dxa" w:w="5100"/>
            <w:vAlign w:val="center"/>
          </w:tcPr>
          <w:p>
            <w:r/>
            <w:r>
              <w:rPr>
                <w:b w:val="0"/>
                <w:sz w:val="16"/>
              </w:rPr>
              <w:t>Guide de préparation d’entretien, grille d’observation et deux feedbacks structurés prêts à être utilisés.</w:t>
            </w:r>
          </w:p>
        </w:tc>
      </w:tr>
    </w:tbl>
    <w:p>
      <w:pPr>
        <w:pStyle w:val="Heading2"/>
      </w:pPr>
      <w:r>
        <w:t>Accroche pédagogique</w:t>
      </w:r>
    </w:p>
    <w:p>
      <w:r>
        <w:t>L’entretien de performance n’est ni un tribunal ni une formalité. C’est un moment de management où les attentes, les faits, les perceptions et les décisions doivent pouvoir être mis en dialogue sans perdre l’exigence.</w:t>
      </w:r>
    </w:p>
    <w:p>
      <w:pPr>
        <w:pStyle w:val="Heading2"/>
      </w:pPr>
      <w:r>
        <w:t>Question d’ouverture</w:t>
      </w:r>
    </w:p>
    <w:p>
      <w:r>
        <w:rPr>
          <w:b/>
        </w:rPr>
        <w:t>Comment dire les choses clairement, y compris lorsqu’elles sont difficiles, sans basculer dans le jugement de personne ?</w:t>
      </w:r>
    </w:p>
    <w:p>
      <w:r>
        <w:br w:type="page"/>
      </w:r>
    </w:p>
    <w:p>
      <w:pPr>
        <w:pStyle w:val="Heading1"/>
      </w:pPr>
      <w:r>
        <w:t>1. OBJECTIF DE LA SÉQUENCE</w:t>
      </w:r>
    </w:p>
    <w:p>
      <w:r>
        <w:t>À l’issue de cette séquence, les participants devront savoir préparer et conduire un entretien d’évaluation, formuler un feedback factuel, gérer un désaccord et conclure sur des engagements précis.</w:t>
      </w:r>
    </w:p>
    <w:p>
      <w:pPr>
        <w:pStyle w:val="ListBullet"/>
        <w:spacing w:after="60"/>
      </w:pPr>
      <w:r>
        <w:t>Préparer l’entretien à partir d’objectifs, faits et preuves.</w:t>
      </w:r>
    </w:p>
    <w:p>
      <w:pPr>
        <w:pStyle w:val="ListBullet"/>
        <w:spacing w:after="60"/>
      </w:pPr>
      <w:r>
        <w:t>Créer un cadre favorisant l’expression du collaborateur.</w:t>
      </w:r>
    </w:p>
    <w:p>
      <w:pPr>
        <w:pStyle w:val="ListBullet"/>
        <w:spacing w:after="60"/>
      </w:pPr>
      <w:r>
        <w:t>Conduire l’entretien selon une structure claire.</w:t>
      </w:r>
    </w:p>
    <w:p>
      <w:pPr>
        <w:pStyle w:val="ListBullet"/>
        <w:spacing w:after="60"/>
      </w:pPr>
      <w:r>
        <w:t>Formuler un feedback positif ou correctif fondé sur des faits.</w:t>
      </w:r>
    </w:p>
    <w:p>
      <w:pPr>
        <w:pStyle w:val="ListBullet"/>
        <w:spacing w:after="60"/>
      </w:pPr>
      <w:r>
        <w:t>Distinguer observation, interprétation et jugement.</w:t>
      </w:r>
    </w:p>
    <w:p>
      <w:pPr>
        <w:pStyle w:val="ListBullet"/>
        <w:spacing w:after="60"/>
      </w:pPr>
      <w:r>
        <w:t>Gérer les désaccords sur les faits ou l’appréciation.</w:t>
      </w:r>
    </w:p>
    <w:p>
      <w:pPr>
        <w:pStyle w:val="ListBullet"/>
        <w:spacing w:after="60"/>
      </w:pPr>
      <w:r>
        <w:t>Formaliser les décisions et le suivi.</w:t>
      </w:r>
    </w:p>
    <w:p>
      <w:pPr>
        <w:pStyle w:val="Heading1"/>
      </w:pPr>
      <w:r>
        <w:t>2. PRÉPARER AVANT DE CONDUIRE</w:t>
      </w:r>
    </w:p>
    <w:p>
      <w:r>
        <w:t>Un entretien de qualité commence avant la rencontre. Le manager relit les objectifs, rassemble les faits sur toute la période, identifie les réussites et écarts, vérifie les feedbacks déjà donnés et prépare les questions à poser.</w:t>
      </w:r>
    </w:p>
    <w:p>
      <w:pPr>
        <w:pStyle w:val="ListBullet"/>
        <w:spacing w:after="60"/>
      </w:pPr>
      <w:r>
        <w:t>Objectifs et critères convenus.</w:t>
      </w:r>
    </w:p>
    <w:p>
      <w:pPr>
        <w:pStyle w:val="ListBullet"/>
        <w:spacing w:after="60"/>
      </w:pPr>
      <w:r>
        <w:t>Résultats et preuves disponibles.</w:t>
      </w:r>
    </w:p>
    <w:p>
      <w:pPr>
        <w:pStyle w:val="ListBullet"/>
        <w:spacing w:after="60"/>
      </w:pPr>
      <w:r>
        <w:t>Événements significatifs sur toute la période.</w:t>
      </w:r>
    </w:p>
    <w:p>
      <w:pPr>
        <w:pStyle w:val="ListBullet"/>
        <w:spacing w:after="60"/>
      </w:pPr>
      <w:r>
        <w:t>Actions de développement précédentes.</w:t>
      </w:r>
    </w:p>
    <w:p>
      <w:pPr>
        <w:pStyle w:val="ListBullet"/>
        <w:spacing w:after="60"/>
      </w:pPr>
      <w:r>
        <w:t>Points à clarifier et décisions possibles.</w:t>
      </w:r>
    </w:p>
    <w:p>
      <w:pPr>
        <w:pStyle w:val="Heading1"/>
      </w:pPr>
      <w:r>
        <w:t>3. LES SEPT ÉTAPES DE L’ENTRETIEN</w:t>
      </w:r>
    </w:p>
    <w:p>
      <w:r>
        <w:t>Le fil AACHL est : PRÉPARER → ACCUEILLIR → ÉCOUTER → ANALYSER LES RÉSULTATS → DONNER DU FEEDBACK → CONVENIR DES ACTIONS → FORMALISER. L’entretien doit être un dialogue : le collaborateur doit pouvoir expliquer son analyse, ses obstacles et ses besoins.</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Étape</w:t>
            </w:r>
          </w:p>
        </w:tc>
        <w:tc>
          <w:tcPr>
            <w:tcW w:type="dxa" w:w="5100"/>
            <w:vAlign w:val="center"/>
            <w:shd w:fill="D9EAD3"/>
          </w:tcPr>
          <w:p>
            <w:r/>
            <w:r>
              <w:rPr>
                <w:b/>
                <w:sz w:val="16"/>
              </w:rPr>
              <w:t>Intention</w:t>
            </w:r>
          </w:p>
        </w:tc>
      </w:tr>
      <w:tr>
        <w:tc>
          <w:tcPr>
            <w:tcW w:type="dxa" w:w="5100"/>
            <w:vAlign w:val="center"/>
          </w:tcPr>
          <w:p>
            <w:r/>
            <w:r>
              <w:rPr>
                <w:b w:val="0"/>
                <w:sz w:val="16"/>
              </w:rPr>
              <w:t>Accueillir</w:t>
            </w:r>
          </w:p>
        </w:tc>
        <w:tc>
          <w:tcPr>
            <w:tcW w:type="dxa" w:w="5100"/>
            <w:vAlign w:val="center"/>
          </w:tcPr>
          <w:p>
            <w:r/>
            <w:r>
              <w:rPr>
                <w:b w:val="0"/>
                <w:sz w:val="16"/>
              </w:rPr>
              <w:t>Installer un cadre professionnel et rappeler l’objectif.</w:t>
            </w:r>
          </w:p>
        </w:tc>
      </w:tr>
      <w:tr>
        <w:tc>
          <w:tcPr>
            <w:tcW w:type="dxa" w:w="5100"/>
            <w:vAlign w:val="center"/>
          </w:tcPr>
          <w:p>
            <w:r/>
            <w:r>
              <w:rPr>
                <w:b w:val="0"/>
                <w:sz w:val="16"/>
              </w:rPr>
              <w:t>Écouter</w:t>
            </w:r>
          </w:p>
        </w:tc>
        <w:tc>
          <w:tcPr>
            <w:tcW w:type="dxa" w:w="5100"/>
            <w:vAlign w:val="center"/>
          </w:tcPr>
          <w:p>
            <w:r/>
            <w:r>
              <w:rPr>
                <w:b w:val="0"/>
                <w:sz w:val="16"/>
              </w:rPr>
              <w:t>Recueillir l’auto-analyse et les faits du collaborateur.</w:t>
            </w:r>
          </w:p>
        </w:tc>
      </w:tr>
      <w:tr>
        <w:tc>
          <w:tcPr>
            <w:tcW w:type="dxa" w:w="5100"/>
            <w:vAlign w:val="center"/>
          </w:tcPr>
          <w:p>
            <w:r/>
            <w:r>
              <w:rPr>
                <w:b w:val="0"/>
                <w:sz w:val="16"/>
              </w:rPr>
              <w:t>Analyser</w:t>
            </w:r>
          </w:p>
        </w:tc>
        <w:tc>
          <w:tcPr>
            <w:tcW w:type="dxa" w:w="5100"/>
            <w:vAlign w:val="center"/>
          </w:tcPr>
          <w:p>
            <w:r/>
            <w:r>
              <w:rPr>
                <w:b w:val="0"/>
                <w:sz w:val="16"/>
              </w:rPr>
              <w:t>Comparer attentes, résultats et preuves.</w:t>
            </w:r>
          </w:p>
        </w:tc>
      </w:tr>
      <w:tr>
        <w:tc>
          <w:tcPr>
            <w:tcW w:type="dxa" w:w="5100"/>
            <w:vAlign w:val="center"/>
          </w:tcPr>
          <w:p>
            <w:r/>
            <w:r>
              <w:rPr>
                <w:b w:val="0"/>
                <w:sz w:val="16"/>
              </w:rPr>
              <w:t>Feedback</w:t>
            </w:r>
          </w:p>
        </w:tc>
        <w:tc>
          <w:tcPr>
            <w:tcW w:type="dxa" w:w="5100"/>
            <w:vAlign w:val="center"/>
          </w:tcPr>
          <w:p>
            <w:r/>
            <w:r>
              <w:rPr>
                <w:b w:val="0"/>
                <w:sz w:val="16"/>
              </w:rPr>
              <w:t>Renforcer ou faire évoluer des comportements précis.</w:t>
            </w:r>
          </w:p>
        </w:tc>
      </w:tr>
      <w:tr>
        <w:tc>
          <w:tcPr>
            <w:tcW w:type="dxa" w:w="5100"/>
            <w:vAlign w:val="center"/>
          </w:tcPr>
          <w:p>
            <w:r/>
            <w:r>
              <w:rPr>
                <w:b w:val="0"/>
                <w:sz w:val="16"/>
              </w:rPr>
              <w:t>Actions</w:t>
            </w:r>
          </w:p>
        </w:tc>
        <w:tc>
          <w:tcPr>
            <w:tcW w:type="dxa" w:w="5100"/>
            <w:vAlign w:val="center"/>
          </w:tcPr>
          <w:p>
            <w:r/>
            <w:r>
              <w:rPr>
                <w:b w:val="0"/>
                <w:sz w:val="16"/>
              </w:rPr>
              <w:t>Décider des engagements et moyens.</w:t>
            </w:r>
          </w:p>
        </w:tc>
      </w:tr>
      <w:tr>
        <w:tc>
          <w:tcPr>
            <w:tcW w:type="dxa" w:w="5100"/>
            <w:vAlign w:val="center"/>
          </w:tcPr>
          <w:p>
            <w:r/>
            <w:r>
              <w:rPr>
                <w:b w:val="0"/>
                <w:sz w:val="16"/>
              </w:rPr>
              <w:t>Formaliser</w:t>
            </w:r>
          </w:p>
        </w:tc>
        <w:tc>
          <w:tcPr>
            <w:tcW w:type="dxa" w:w="5100"/>
            <w:vAlign w:val="center"/>
          </w:tcPr>
          <w:p>
            <w:r/>
            <w:r>
              <w:rPr>
                <w:b w:val="0"/>
                <w:sz w:val="16"/>
              </w:rPr>
              <w:t>Tracer accords, désaccords et prochaines étapes.</w:t>
            </w:r>
          </w:p>
        </w:tc>
      </w:tr>
    </w:tbl>
    <w:p>
      <w:pPr>
        <w:pStyle w:val="Heading1"/>
      </w:pPr>
      <w:r>
        <w:t>4. FAITS, INTERPRÉTATIONS ET JUGEMENTS</w:t>
      </w:r>
    </w:p>
    <w:p>
      <w:r>
        <w:t>« Vous êtes désorganisé » est un jugement global. « Trois livrables sur cinq ont été remis après l’échéance convenue » est un fait à vérifier. Le manager peut ensuite explorer les causes et l’impact avant de convenir d’une attente.</w:t>
      </w:r>
    </w:p>
    <w:p>
      <w:pPr>
        <w:pStyle w:val="ListBullet"/>
        <w:spacing w:after="60"/>
      </w:pPr>
      <w:r>
        <w:t>Fait : observable ou vérifiable.</w:t>
      </w:r>
    </w:p>
    <w:p>
      <w:pPr>
        <w:pStyle w:val="ListBullet"/>
        <w:spacing w:after="60"/>
      </w:pPr>
      <w:r>
        <w:t>Interprétation : sens donné au fait.</w:t>
      </w:r>
    </w:p>
    <w:p>
      <w:pPr>
        <w:pStyle w:val="ListBullet"/>
        <w:spacing w:after="60"/>
      </w:pPr>
      <w:r>
        <w:t>Jugement : conclusion portée sur la personne.</w:t>
      </w:r>
    </w:p>
    <w:p>
      <w:pPr>
        <w:pStyle w:val="ListBullet"/>
        <w:spacing w:after="60"/>
      </w:pPr>
      <w:r>
        <w:t>Attente : comportement ou résultat souhaité à l’avenir.</w:t>
      </w:r>
    </w:p>
    <w:p>
      <w:pPr>
        <w:pStyle w:val="Heading1"/>
      </w:pPr>
      <w:r>
        <w:t>5. UNE MÉTHODE DE FEEDBACK ACTIONNABLE</w:t>
      </w:r>
    </w:p>
    <w:p>
      <w:r>
        <w:t>Le feedback AACHL peut suivre quatre temps : Situation → Comportement observable → Impact → Attente / prochaine action. Cette structure s’applique au feedback de progrès comme au feedback positif.</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Étape</w:t>
            </w:r>
          </w:p>
        </w:tc>
        <w:tc>
          <w:tcPr>
            <w:tcW w:type="dxa" w:w="5100"/>
            <w:vAlign w:val="center"/>
            <w:shd w:fill="D9EAD3"/>
          </w:tcPr>
          <w:p>
            <w:r/>
            <w:r>
              <w:rPr>
                <w:b/>
                <w:sz w:val="16"/>
              </w:rPr>
              <w:t>Exemple</w:t>
            </w:r>
          </w:p>
        </w:tc>
      </w:tr>
      <w:tr>
        <w:tc>
          <w:tcPr>
            <w:tcW w:type="dxa" w:w="5100"/>
            <w:vAlign w:val="center"/>
          </w:tcPr>
          <w:p>
            <w:r/>
            <w:r>
              <w:rPr>
                <w:b w:val="0"/>
                <w:sz w:val="16"/>
              </w:rPr>
              <w:t>Situation</w:t>
            </w:r>
          </w:p>
        </w:tc>
        <w:tc>
          <w:tcPr>
            <w:tcW w:type="dxa" w:w="5100"/>
            <w:vAlign w:val="center"/>
          </w:tcPr>
          <w:p>
            <w:r/>
            <w:r>
              <w:rPr>
                <w:b w:val="0"/>
                <w:sz w:val="16"/>
              </w:rPr>
              <w:t>Lors des deux dernières réunions projet...</w:t>
            </w:r>
          </w:p>
        </w:tc>
      </w:tr>
      <w:tr>
        <w:tc>
          <w:tcPr>
            <w:tcW w:type="dxa" w:w="5100"/>
            <w:vAlign w:val="center"/>
          </w:tcPr>
          <w:p>
            <w:r/>
            <w:r>
              <w:rPr>
                <w:b w:val="0"/>
                <w:sz w:val="16"/>
              </w:rPr>
              <w:t>Comportement</w:t>
            </w:r>
          </w:p>
        </w:tc>
        <w:tc>
          <w:tcPr>
            <w:tcW w:type="dxa" w:w="5100"/>
            <w:vAlign w:val="center"/>
          </w:tcPr>
          <w:p>
            <w:r/>
            <w:r>
              <w:rPr>
                <w:b w:val="0"/>
                <w:sz w:val="16"/>
              </w:rPr>
              <w:t>...le compte rendu a été envoyé après le délai convenu...</w:t>
            </w:r>
          </w:p>
        </w:tc>
      </w:tr>
      <w:tr>
        <w:tc>
          <w:tcPr>
            <w:tcW w:type="dxa" w:w="5100"/>
            <w:vAlign w:val="center"/>
          </w:tcPr>
          <w:p>
            <w:r/>
            <w:r>
              <w:rPr>
                <w:b w:val="0"/>
                <w:sz w:val="16"/>
              </w:rPr>
              <w:t>Impact</w:t>
            </w:r>
          </w:p>
        </w:tc>
        <w:tc>
          <w:tcPr>
            <w:tcW w:type="dxa" w:w="5100"/>
            <w:vAlign w:val="center"/>
          </w:tcPr>
          <w:p>
            <w:r/>
            <w:r>
              <w:rPr>
                <w:b w:val="0"/>
                <w:sz w:val="16"/>
              </w:rPr>
              <w:t>...ce qui a retardé deux décisions...</w:t>
            </w:r>
          </w:p>
        </w:tc>
      </w:tr>
      <w:tr>
        <w:tc>
          <w:tcPr>
            <w:tcW w:type="dxa" w:w="5100"/>
            <w:vAlign w:val="center"/>
          </w:tcPr>
          <w:p>
            <w:r/>
            <w:r>
              <w:rPr>
                <w:b w:val="0"/>
                <w:sz w:val="16"/>
              </w:rPr>
              <w:t>Attente</w:t>
            </w:r>
          </w:p>
        </w:tc>
        <w:tc>
          <w:tcPr>
            <w:tcW w:type="dxa" w:w="5100"/>
            <w:vAlign w:val="center"/>
          </w:tcPr>
          <w:p>
            <w:r/>
            <w:r>
              <w:rPr>
                <w:b w:val="0"/>
                <w:sz w:val="16"/>
              </w:rPr>
              <w:t>...à partir de maintenant, envoi dans les 24 heures.</w:t>
            </w:r>
          </w:p>
        </w:tc>
      </w:tr>
    </w:tbl>
    <w:p>
      <w:pPr>
        <w:pStyle w:val="Heading1"/>
      </w:pPr>
      <w:r>
        <w:t>6. GÉRER LE DÉSACCORD</w:t>
      </w:r>
    </w:p>
    <w:p>
      <w:r>
        <w:t>Un désaccord n’est pas automatiquement un conflit. Le manager doit identifier sa nature : désaccord sur le fait, sur la cause, sur le critère ou sur la conclusion. Il écoute, vérifie les preuves, reformule les points d’accord et formalise les points restant à arbitrer.</w:t>
      </w:r>
    </w:p>
    <w:p>
      <w:pPr>
        <w:pStyle w:val="ListBullet"/>
        <w:spacing w:after="60"/>
      </w:pPr>
      <w:r>
        <w:t>Ne pas interrompre la contestation.</w:t>
      </w:r>
    </w:p>
    <w:p>
      <w:pPr>
        <w:pStyle w:val="ListBullet"/>
        <w:spacing w:after="60"/>
      </w:pPr>
      <w:r>
        <w:t>Demander les faits et sources.</w:t>
      </w:r>
    </w:p>
    <w:p>
      <w:pPr>
        <w:pStyle w:val="ListBullet"/>
        <w:spacing w:after="60"/>
      </w:pPr>
      <w:r>
        <w:t>Distinguer données et interprétation.</w:t>
      </w:r>
    </w:p>
    <w:p>
      <w:pPr>
        <w:pStyle w:val="ListBullet"/>
        <w:spacing w:after="60"/>
      </w:pPr>
      <w:r>
        <w:t>Revenir aux critères connus.</w:t>
      </w:r>
    </w:p>
    <w:p>
      <w:pPr>
        <w:pStyle w:val="ListBullet"/>
        <w:spacing w:after="60"/>
      </w:pPr>
      <w:r>
        <w:t>Tracer le désaccord si nécessaire.</w:t>
      </w:r>
    </w:p>
    <w:p>
      <w:pPr>
        <w:pStyle w:val="Heading1"/>
      </w:pPr>
      <w:r>
        <w:t>7. CONCLURE SUR DES ENGAGEMENTS</w:t>
      </w:r>
    </w:p>
    <w:p>
      <w:r>
        <w:t>L’entretien doit se terminer avec des décisions compréhensibles : ce qui doit être maintenu, ce qui doit changer, les moyens accordés, les responsabilités, les échéances et le prochain point de revue.</w:t>
      </w:r>
    </w:p>
    <w:p>
      <w:pPr>
        <w:pStyle w:val="Heading1"/>
      </w:pPr>
      <w:r>
        <w:t>8. CAS PRATIQUE - « Le collaborateur conteste sa note »</w:t>
      </w:r>
    </w:p>
    <w:p>
      <w:pPr>
        <w:pStyle w:val="Heading2"/>
      </w:pPr>
      <w:r>
        <w:t>Situation</w:t>
      </w:r>
    </w:p>
    <w:p>
      <w:r>
        <w:t>Un collaborateur refuse une note de 2/5 sur le respect des délais. Il affirme avoir reçu plusieurs demandes tardives et avoir manqué de ressources. Le manager répond : « tout le monde a les mêmes contraintes ». Le ton monte et l’entretien risque de se bloquer.</w:t>
      </w:r>
    </w:p>
    <w:p>
      <w:pPr>
        <w:pStyle w:val="Heading2"/>
      </w:pPr>
      <w:r>
        <w:t>Travail demandé</w:t>
      </w:r>
    </w:p>
    <w:p>
      <w:pPr>
        <w:pStyle w:val="ListBullet"/>
        <w:spacing w:after="60"/>
      </w:pPr>
      <w:r>
        <w:t>Quels faits le manager doit-il vérifier ?</w:t>
      </w:r>
    </w:p>
    <w:p>
      <w:pPr>
        <w:pStyle w:val="ListBullet"/>
        <w:spacing w:after="60"/>
      </w:pPr>
      <w:r>
        <w:t>Quelle erreur commet-il dans sa réponse ?</w:t>
      </w:r>
    </w:p>
    <w:p>
      <w:pPr>
        <w:pStyle w:val="ListBullet"/>
        <w:spacing w:after="60"/>
      </w:pPr>
      <w:r>
        <w:t>Comment reformuler le dialogue ?</w:t>
      </w:r>
    </w:p>
    <w:p>
      <w:pPr>
        <w:pStyle w:val="ListBullet"/>
        <w:spacing w:after="60"/>
      </w:pPr>
      <w:r>
        <w:t>Comment distinguer contrainte réelle et responsabilité individuelle ?</w:t>
      </w:r>
    </w:p>
    <w:p>
      <w:pPr>
        <w:pStyle w:val="ListBullet"/>
        <w:spacing w:after="60"/>
      </w:pPr>
      <w:r>
        <w:t>Comment conclure si le désaccord subsiste ?</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Dimension</w:t>
            </w:r>
          </w:p>
        </w:tc>
        <w:tc>
          <w:tcPr>
            <w:tcW w:type="dxa" w:w="5100"/>
            <w:vAlign w:val="center"/>
            <w:shd w:fill="D9EAD3"/>
          </w:tcPr>
          <w:p>
            <w:r/>
            <w:r>
              <w:rPr>
                <w:b/>
                <w:sz w:val="16"/>
              </w:rPr>
              <w:t>Analyse du groupe</w:t>
            </w:r>
          </w:p>
        </w:tc>
      </w:tr>
      <w:tr>
        <w:tc>
          <w:tcPr>
            <w:tcW w:type="dxa" w:w="5100"/>
            <w:vAlign w:val="center"/>
          </w:tcPr>
          <w:p>
            <w:r/>
            <w:r>
              <w:rPr>
                <w:b w:val="0"/>
                <w:sz w:val="16"/>
              </w:rPr>
              <w:t>Point contesté</w:t>
            </w:r>
          </w:p>
        </w:tc>
        <w:tc>
          <w:tcPr>
            <w:tcW w:type="dxa" w:w="5100"/>
            <w:vAlign w:val="center"/>
          </w:tcPr>
          <w:p>
            <w:r/>
            <w:r>
              <w:rPr>
                <w:b w:val="0"/>
                <w:sz w:val="16"/>
              </w:rPr>
            </w:r>
          </w:p>
        </w:tc>
      </w:tr>
      <w:tr>
        <w:tc>
          <w:tcPr>
            <w:tcW w:type="dxa" w:w="5100"/>
            <w:vAlign w:val="center"/>
          </w:tcPr>
          <w:p>
            <w:r/>
            <w:r>
              <w:rPr>
                <w:b w:val="0"/>
                <w:sz w:val="16"/>
              </w:rPr>
              <w:t>Faits du manager</w:t>
            </w:r>
          </w:p>
        </w:tc>
        <w:tc>
          <w:tcPr>
            <w:tcW w:type="dxa" w:w="5100"/>
            <w:vAlign w:val="center"/>
          </w:tcPr>
          <w:p>
            <w:r/>
            <w:r>
              <w:rPr>
                <w:b w:val="0"/>
                <w:sz w:val="16"/>
              </w:rPr>
            </w:r>
          </w:p>
        </w:tc>
      </w:tr>
      <w:tr>
        <w:tc>
          <w:tcPr>
            <w:tcW w:type="dxa" w:w="5100"/>
            <w:vAlign w:val="center"/>
          </w:tcPr>
          <w:p>
            <w:r/>
            <w:r>
              <w:rPr>
                <w:b w:val="0"/>
                <w:sz w:val="16"/>
              </w:rPr>
              <w:t>Faits du collaborateur</w:t>
            </w:r>
          </w:p>
        </w:tc>
        <w:tc>
          <w:tcPr>
            <w:tcW w:type="dxa" w:w="5100"/>
            <w:vAlign w:val="center"/>
          </w:tcPr>
          <w:p>
            <w:r/>
            <w:r>
              <w:rPr>
                <w:b w:val="0"/>
                <w:sz w:val="16"/>
              </w:rPr>
            </w:r>
          </w:p>
        </w:tc>
      </w:tr>
      <w:tr>
        <w:tc>
          <w:tcPr>
            <w:tcW w:type="dxa" w:w="5100"/>
            <w:vAlign w:val="center"/>
          </w:tcPr>
          <w:p>
            <w:r/>
            <w:r>
              <w:rPr>
                <w:b w:val="0"/>
                <w:sz w:val="16"/>
              </w:rPr>
              <w:t>Critère applicable</w:t>
            </w:r>
          </w:p>
        </w:tc>
        <w:tc>
          <w:tcPr>
            <w:tcW w:type="dxa" w:w="5100"/>
            <w:vAlign w:val="center"/>
          </w:tcPr>
          <w:p>
            <w:r/>
            <w:r>
              <w:rPr>
                <w:b w:val="0"/>
                <w:sz w:val="16"/>
              </w:rPr>
            </w:r>
          </w:p>
        </w:tc>
      </w:tr>
      <w:tr>
        <w:tc>
          <w:tcPr>
            <w:tcW w:type="dxa" w:w="5100"/>
            <w:vAlign w:val="center"/>
          </w:tcPr>
          <w:p>
            <w:r/>
            <w:r>
              <w:rPr>
                <w:b w:val="0"/>
                <w:sz w:val="16"/>
              </w:rPr>
              <w:t>Point d’accord</w:t>
            </w:r>
          </w:p>
        </w:tc>
        <w:tc>
          <w:tcPr>
            <w:tcW w:type="dxa" w:w="5100"/>
            <w:vAlign w:val="center"/>
          </w:tcPr>
          <w:p>
            <w:r/>
            <w:r>
              <w:rPr>
                <w:b w:val="0"/>
                <w:sz w:val="16"/>
              </w:rPr>
            </w:r>
          </w:p>
        </w:tc>
      </w:tr>
      <w:tr>
        <w:tc>
          <w:tcPr>
            <w:tcW w:type="dxa" w:w="5100"/>
            <w:vAlign w:val="center"/>
          </w:tcPr>
          <w:p>
            <w:r/>
            <w:r>
              <w:rPr>
                <w:b w:val="0"/>
                <w:sz w:val="16"/>
              </w:rPr>
              <w:t>Action / arbitrage</w:t>
            </w:r>
          </w:p>
        </w:tc>
        <w:tc>
          <w:tcPr>
            <w:tcW w:type="dxa" w:w="5100"/>
            <w:vAlign w:val="center"/>
          </w:tcPr>
          <w:p>
            <w:r/>
            <w:r>
              <w:rPr>
                <w:b w:val="0"/>
                <w:sz w:val="16"/>
              </w:rPr>
            </w:r>
          </w:p>
        </w:tc>
      </w:tr>
    </w:tbl>
    <w:p>
      <w:pPr>
        <w:pStyle w:val="Heading2"/>
      </w:pPr>
      <w:r>
        <w:t>Débriefing attendu</w:t>
      </w:r>
    </w:p>
    <w:p>
      <w:r>
        <w:t>Le rôle du manager n’est pas de gagner le débat. Il doit produire une appréciation explicable, écouter les éléments contradictoires, vérifier les preuves et maintenir un cadre respectueux et exigeant.</w:t>
      </w:r>
    </w:p>
    <w:p>
      <w:pPr>
        <w:pStyle w:val="Heading1"/>
      </w:pPr>
      <w:r>
        <w:t>9. EXERCICE PRATIQUE - SIMULATION D’ENTRETIEN</w:t>
      </w:r>
    </w:p>
    <w:p>
      <w:r>
        <w:t>Travail en trinôme : un manager, un collaborateur, un observateur. Conduisez un entretien de 15 minutes puis réalisez un débrief de 10 minutes.</w:t>
      </w:r>
    </w:p>
    <w:tbl>
      <w:tblPr>
        <w:tblStyle w:val="TableGrid"/>
        <w:tblW w:type="auto" w:w="0"/>
        <w:jc w:val="center"/>
        <w:tblLook w:firstColumn="1" w:firstRow="1" w:lastColumn="0" w:lastRow="0" w:noHBand="0" w:noVBand="1" w:val="04A0"/>
      </w:tblPr>
      <w:tblGrid>
        <w:gridCol w:w="2040"/>
        <w:gridCol w:w="2040"/>
        <w:gridCol w:w="2040"/>
        <w:gridCol w:w="2040"/>
        <w:gridCol w:w="2040"/>
      </w:tblGrid>
      <w:tr>
        <w:tc>
          <w:tcPr>
            <w:tcW w:type="dxa" w:w="2040"/>
            <w:vAlign w:val="center"/>
            <w:shd w:fill="D9EAD3"/>
          </w:tcPr>
          <w:p>
            <w:r/>
            <w:r>
              <w:rPr>
                <w:b/>
                <w:sz w:val="16"/>
              </w:rPr>
              <w:t>Critère observé</w:t>
            </w:r>
          </w:p>
        </w:tc>
        <w:tc>
          <w:tcPr>
            <w:tcW w:type="dxa" w:w="2040"/>
            <w:vAlign w:val="center"/>
            <w:shd w:fill="D9EAD3"/>
          </w:tcPr>
          <w:p>
            <w:r/>
            <w:r>
              <w:rPr>
                <w:b/>
                <w:sz w:val="16"/>
              </w:rPr>
              <w:t>Oui</w:t>
            </w:r>
          </w:p>
        </w:tc>
        <w:tc>
          <w:tcPr>
            <w:tcW w:type="dxa" w:w="2040"/>
            <w:vAlign w:val="center"/>
            <w:shd w:fill="D9EAD3"/>
          </w:tcPr>
          <w:p>
            <w:r/>
            <w:r>
              <w:rPr>
                <w:b/>
                <w:sz w:val="16"/>
              </w:rPr>
              <w:t>Partiellement</w:t>
            </w:r>
          </w:p>
        </w:tc>
        <w:tc>
          <w:tcPr>
            <w:tcW w:type="dxa" w:w="2040"/>
            <w:vAlign w:val="center"/>
            <w:shd w:fill="D9EAD3"/>
          </w:tcPr>
          <w:p>
            <w:r/>
            <w:r>
              <w:rPr>
                <w:b/>
                <w:sz w:val="16"/>
              </w:rPr>
              <w:t>Non</w:t>
            </w:r>
          </w:p>
        </w:tc>
        <w:tc>
          <w:tcPr>
            <w:tcW w:type="dxa" w:w="2040"/>
            <w:vAlign w:val="center"/>
            <w:shd w:fill="D9EAD3"/>
          </w:tcPr>
          <w:p>
            <w:r/>
            <w:r>
              <w:rPr>
                <w:b/>
                <w:sz w:val="16"/>
              </w:rPr>
              <w:t>Commentaire</w:t>
            </w:r>
          </w:p>
        </w:tc>
      </w:tr>
      <w:tr>
        <w:tc>
          <w:tcPr>
            <w:tcW w:type="dxa" w:w="2040"/>
            <w:vAlign w:val="center"/>
          </w:tcPr>
          <w:p>
            <w:r/>
            <w:r>
              <w:rPr>
                <w:b w:val="0"/>
                <w:sz w:val="16"/>
              </w:rPr>
              <w:t>Cadre et objectif clarifiés</w:t>
            </w:r>
          </w:p>
        </w:tc>
        <w:tc>
          <w:tcPr>
            <w:tcW w:type="dxa" w:w="2040"/>
            <w:vAlign w:val="center"/>
          </w:tcPr>
          <w:p>
            <w:r/>
            <w:r>
              <w:rPr>
                <w:b w:val="0"/>
                <w:sz w:val="16"/>
              </w:rPr>
              <w:t>□</w:t>
            </w:r>
          </w:p>
        </w:tc>
        <w:tc>
          <w:tcPr>
            <w:tcW w:type="dxa" w:w="2040"/>
            <w:vAlign w:val="center"/>
          </w:tcPr>
          <w:p>
            <w:r/>
            <w:r>
              <w:rPr>
                <w:b w:val="0"/>
                <w:sz w:val="16"/>
              </w:rPr>
              <w:t>□</w:t>
            </w:r>
          </w:p>
        </w:tc>
        <w:tc>
          <w:tcPr>
            <w:tcW w:type="dxa" w:w="2040"/>
            <w:vAlign w:val="center"/>
          </w:tcPr>
          <w:p>
            <w:r/>
            <w:r>
              <w:rPr>
                <w:b w:val="0"/>
                <w:sz w:val="16"/>
              </w:rPr>
              <w:t>□</w:t>
            </w:r>
          </w:p>
        </w:tc>
        <w:tc>
          <w:tcPr>
            <w:tcW w:type="dxa" w:w="2040"/>
            <w:vAlign w:val="center"/>
          </w:tcPr>
          <w:p>
            <w:r/>
            <w:r>
              <w:rPr>
                <w:b w:val="0"/>
                <w:sz w:val="16"/>
              </w:rPr>
            </w:r>
          </w:p>
        </w:tc>
      </w:tr>
      <w:tr>
        <w:tc>
          <w:tcPr>
            <w:tcW w:type="dxa" w:w="2040"/>
            <w:vAlign w:val="center"/>
          </w:tcPr>
          <w:p>
            <w:r/>
            <w:r>
              <w:rPr>
                <w:b w:val="0"/>
                <w:sz w:val="16"/>
              </w:rPr>
              <w:t>Collaborateur écouté</w:t>
            </w:r>
          </w:p>
        </w:tc>
        <w:tc>
          <w:tcPr>
            <w:tcW w:type="dxa" w:w="2040"/>
            <w:vAlign w:val="center"/>
          </w:tcPr>
          <w:p>
            <w:r/>
            <w:r>
              <w:rPr>
                <w:b w:val="0"/>
                <w:sz w:val="16"/>
              </w:rPr>
              <w:t>□</w:t>
            </w:r>
          </w:p>
        </w:tc>
        <w:tc>
          <w:tcPr>
            <w:tcW w:type="dxa" w:w="2040"/>
            <w:vAlign w:val="center"/>
          </w:tcPr>
          <w:p>
            <w:r/>
            <w:r>
              <w:rPr>
                <w:b w:val="0"/>
                <w:sz w:val="16"/>
              </w:rPr>
              <w:t>□</w:t>
            </w:r>
          </w:p>
        </w:tc>
        <w:tc>
          <w:tcPr>
            <w:tcW w:type="dxa" w:w="2040"/>
            <w:vAlign w:val="center"/>
          </w:tcPr>
          <w:p>
            <w:r/>
            <w:r>
              <w:rPr>
                <w:b w:val="0"/>
                <w:sz w:val="16"/>
              </w:rPr>
              <w:t>□</w:t>
            </w:r>
          </w:p>
        </w:tc>
        <w:tc>
          <w:tcPr>
            <w:tcW w:type="dxa" w:w="2040"/>
            <w:vAlign w:val="center"/>
          </w:tcPr>
          <w:p>
            <w:r/>
            <w:r>
              <w:rPr>
                <w:b w:val="0"/>
                <w:sz w:val="16"/>
              </w:rPr>
            </w:r>
          </w:p>
        </w:tc>
      </w:tr>
      <w:tr>
        <w:tc>
          <w:tcPr>
            <w:tcW w:type="dxa" w:w="2040"/>
            <w:vAlign w:val="center"/>
          </w:tcPr>
          <w:p>
            <w:r/>
            <w:r>
              <w:rPr>
                <w:b w:val="0"/>
                <w:sz w:val="16"/>
              </w:rPr>
              <w:t>Faits utilisés</w:t>
            </w:r>
          </w:p>
        </w:tc>
        <w:tc>
          <w:tcPr>
            <w:tcW w:type="dxa" w:w="2040"/>
            <w:vAlign w:val="center"/>
          </w:tcPr>
          <w:p>
            <w:r/>
            <w:r>
              <w:rPr>
                <w:b w:val="0"/>
                <w:sz w:val="16"/>
              </w:rPr>
              <w:t>□</w:t>
            </w:r>
          </w:p>
        </w:tc>
        <w:tc>
          <w:tcPr>
            <w:tcW w:type="dxa" w:w="2040"/>
            <w:vAlign w:val="center"/>
          </w:tcPr>
          <w:p>
            <w:r/>
            <w:r>
              <w:rPr>
                <w:b w:val="0"/>
                <w:sz w:val="16"/>
              </w:rPr>
              <w:t>□</w:t>
            </w:r>
          </w:p>
        </w:tc>
        <w:tc>
          <w:tcPr>
            <w:tcW w:type="dxa" w:w="2040"/>
            <w:vAlign w:val="center"/>
          </w:tcPr>
          <w:p>
            <w:r/>
            <w:r>
              <w:rPr>
                <w:b w:val="0"/>
                <w:sz w:val="16"/>
              </w:rPr>
              <w:t>□</w:t>
            </w:r>
          </w:p>
        </w:tc>
        <w:tc>
          <w:tcPr>
            <w:tcW w:type="dxa" w:w="2040"/>
            <w:vAlign w:val="center"/>
          </w:tcPr>
          <w:p>
            <w:r/>
            <w:r>
              <w:rPr>
                <w:b w:val="0"/>
                <w:sz w:val="16"/>
              </w:rPr>
            </w:r>
          </w:p>
        </w:tc>
      </w:tr>
      <w:tr>
        <w:tc>
          <w:tcPr>
            <w:tcW w:type="dxa" w:w="2040"/>
            <w:vAlign w:val="center"/>
          </w:tcPr>
          <w:p>
            <w:r/>
            <w:r>
              <w:rPr>
                <w:b w:val="0"/>
                <w:sz w:val="16"/>
              </w:rPr>
              <w:t>Feedback structuré</w:t>
            </w:r>
          </w:p>
        </w:tc>
        <w:tc>
          <w:tcPr>
            <w:tcW w:type="dxa" w:w="2040"/>
            <w:vAlign w:val="center"/>
          </w:tcPr>
          <w:p>
            <w:r/>
            <w:r>
              <w:rPr>
                <w:b w:val="0"/>
                <w:sz w:val="16"/>
              </w:rPr>
              <w:t>□</w:t>
            </w:r>
          </w:p>
        </w:tc>
        <w:tc>
          <w:tcPr>
            <w:tcW w:type="dxa" w:w="2040"/>
            <w:vAlign w:val="center"/>
          </w:tcPr>
          <w:p>
            <w:r/>
            <w:r>
              <w:rPr>
                <w:b w:val="0"/>
                <w:sz w:val="16"/>
              </w:rPr>
              <w:t>□</w:t>
            </w:r>
          </w:p>
        </w:tc>
        <w:tc>
          <w:tcPr>
            <w:tcW w:type="dxa" w:w="2040"/>
            <w:vAlign w:val="center"/>
          </w:tcPr>
          <w:p>
            <w:r/>
            <w:r>
              <w:rPr>
                <w:b w:val="0"/>
                <w:sz w:val="16"/>
              </w:rPr>
              <w:t>□</w:t>
            </w:r>
          </w:p>
        </w:tc>
        <w:tc>
          <w:tcPr>
            <w:tcW w:type="dxa" w:w="2040"/>
            <w:vAlign w:val="center"/>
          </w:tcPr>
          <w:p>
            <w:r/>
            <w:r>
              <w:rPr>
                <w:b w:val="0"/>
                <w:sz w:val="16"/>
              </w:rPr>
            </w:r>
          </w:p>
        </w:tc>
      </w:tr>
      <w:tr>
        <w:tc>
          <w:tcPr>
            <w:tcW w:type="dxa" w:w="2040"/>
            <w:vAlign w:val="center"/>
          </w:tcPr>
          <w:p>
            <w:r/>
            <w:r>
              <w:rPr>
                <w:b w:val="0"/>
                <w:sz w:val="16"/>
              </w:rPr>
              <w:t>Désaccord traité</w:t>
            </w:r>
          </w:p>
        </w:tc>
        <w:tc>
          <w:tcPr>
            <w:tcW w:type="dxa" w:w="2040"/>
            <w:vAlign w:val="center"/>
          </w:tcPr>
          <w:p>
            <w:r/>
            <w:r>
              <w:rPr>
                <w:b w:val="0"/>
                <w:sz w:val="16"/>
              </w:rPr>
              <w:t>□</w:t>
            </w:r>
          </w:p>
        </w:tc>
        <w:tc>
          <w:tcPr>
            <w:tcW w:type="dxa" w:w="2040"/>
            <w:vAlign w:val="center"/>
          </w:tcPr>
          <w:p>
            <w:r/>
            <w:r>
              <w:rPr>
                <w:b w:val="0"/>
                <w:sz w:val="16"/>
              </w:rPr>
              <w:t>□</w:t>
            </w:r>
          </w:p>
        </w:tc>
        <w:tc>
          <w:tcPr>
            <w:tcW w:type="dxa" w:w="2040"/>
            <w:vAlign w:val="center"/>
          </w:tcPr>
          <w:p>
            <w:r/>
            <w:r>
              <w:rPr>
                <w:b w:val="0"/>
                <w:sz w:val="16"/>
              </w:rPr>
              <w:t>□</w:t>
            </w:r>
          </w:p>
        </w:tc>
        <w:tc>
          <w:tcPr>
            <w:tcW w:type="dxa" w:w="2040"/>
            <w:vAlign w:val="center"/>
          </w:tcPr>
          <w:p>
            <w:r/>
            <w:r>
              <w:rPr>
                <w:b w:val="0"/>
                <w:sz w:val="16"/>
              </w:rPr>
            </w:r>
          </w:p>
        </w:tc>
      </w:tr>
      <w:tr>
        <w:tc>
          <w:tcPr>
            <w:tcW w:type="dxa" w:w="2040"/>
            <w:vAlign w:val="center"/>
          </w:tcPr>
          <w:p>
            <w:r/>
            <w:r>
              <w:rPr>
                <w:b w:val="0"/>
                <w:sz w:val="16"/>
              </w:rPr>
              <w:t>Actions précises</w:t>
            </w:r>
          </w:p>
        </w:tc>
        <w:tc>
          <w:tcPr>
            <w:tcW w:type="dxa" w:w="2040"/>
            <w:vAlign w:val="center"/>
          </w:tcPr>
          <w:p>
            <w:r/>
            <w:r>
              <w:rPr>
                <w:b w:val="0"/>
                <w:sz w:val="16"/>
              </w:rPr>
              <w:t>□</w:t>
            </w:r>
          </w:p>
        </w:tc>
        <w:tc>
          <w:tcPr>
            <w:tcW w:type="dxa" w:w="2040"/>
            <w:vAlign w:val="center"/>
          </w:tcPr>
          <w:p>
            <w:r/>
            <w:r>
              <w:rPr>
                <w:b w:val="0"/>
                <w:sz w:val="16"/>
              </w:rPr>
              <w:t>□</w:t>
            </w:r>
          </w:p>
        </w:tc>
        <w:tc>
          <w:tcPr>
            <w:tcW w:type="dxa" w:w="2040"/>
            <w:vAlign w:val="center"/>
          </w:tcPr>
          <w:p>
            <w:r/>
            <w:r>
              <w:rPr>
                <w:b w:val="0"/>
                <w:sz w:val="16"/>
              </w:rPr>
              <w:t>□</w:t>
            </w:r>
          </w:p>
        </w:tc>
        <w:tc>
          <w:tcPr>
            <w:tcW w:type="dxa" w:w="2040"/>
            <w:vAlign w:val="center"/>
          </w:tcPr>
          <w:p>
            <w:r/>
            <w:r>
              <w:rPr>
                <w:b w:val="0"/>
                <w:sz w:val="16"/>
              </w:rPr>
            </w:r>
          </w:p>
        </w:tc>
      </w:tr>
      <w:tr>
        <w:tc>
          <w:tcPr>
            <w:tcW w:type="dxa" w:w="2040"/>
            <w:vAlign w:val="center"/>
          </w:tcPr>
          <w:p>
            <w:r/>
            <w:r>
              <w:rPr>
                <w:b w:val="0"/>
                <w:sz w:val="16"/>
              </w:rPr>
              <w:t>Clôture et suivi</w:t>
            </w:r>
          </w:p>
        </w:tc>
        <w:tc>
          <w:tcPr>
            <w:tcW w:type="dxa" w:w="2040"/>
            <w:vAlign w:val="center"/>
          </w:tcPr>
          <w:p>
            <w:r/>
            <w:r>
              <w:rPr>
                <w:b w:val="0"/>
                <w:sz w:val="16"/>
              </w:rPr>
              <w:t>□</w:t>
            </w:r>
          </w:p>
        </w:tc>
        <w:tc>
          <w:tcPr>
            <w:tcW w:type="dxa" w:w="2040"/>
            <w:vAlign w:val="center"/>
          </w:tcPr>
          <w:p>
            <w:r/>
            <w:r>
              <w:rPr>
                <w:b w:val="0"/>
                <w:sz w:val="16"/>
              </w:rPr>
              <w:t>□</w:t>
            </w:r>
          </w:p>
        </w:tc>
        <w:tc>
          <w:tcPr>
            <w:tcW w:type="dxa" w:w="2040"/>
            <w:vAlign w:val="center"/>
          </w:tcPr>
          <w:p>
            <w:r/>
            <w:r>
              <w:rPr>
                <w:b w:val="0"/>
                <w:sz w:val="16"/>
              </w:rPr>
              <w:t>□</w:t>
            </w:r>
          </w:p>
        </w:tc>
        <w:tc>
          <w:tcPr>
            <w:tcW w:type="dxa" w:w="2040"/>
            <w:vAlign w:val="center"/>
          </w:tcPr>
          <w:p>
            <w:r/>
            <w:r>
              <w:rPr>
                <w:b w:val="0"/>
                <w:sz w:val="16"/>
              </w:rPr>
            </w:r>
          </w:p>
        </w:tc>
      </w:tr>
    </w:tbl>
    <w:p>
      <w:r>
        <w:t>Changez les rôles si le temps le permet. L’observateur doit citer des comportements précis, pas donner une impression générale.</w:t>
      </w:r>
    </w:p>
    <w:p>
      <w:pPr>
        <w:pStyle w:val="Heading1"/>
      </w:pPr>
      <w:r>
        <w:t>10. MINI-EXERCICE</w:t>
      </w:r>
    </w:p>
    <w:p>
      <w:r>
        <w:rPr>
          <w:b/>
        </w:rPr>
        <w:t>Situation / affirmation à discuter</w:t>
      </w:r>
    </w:p>
    <w:p>
      <w:r>
        <w:t>Quel feedback est le plus utile : « Tu dois être plus professionnel » ou « Lors des deux dernières réunions, les comptes rendus ont été transmis après le délai convenu ; je souhaite qu’ils soient envoyés dans les 24 heures » ?</w:t>
      </w:r>
    </w:p>
    <w:p>
      <w:r>
        <w:t>Votre réponse :</w:t>
        <w:br/>
        <w:t>1. ______________________________________________________________________________</w:t>
        <w:br/>
        <w:t>2. ______________________________________________________________________________</w:t>
        <w:br/>
        <w:t>3. ______________________________________________________________________________</w:t>
      </w:r>
    </w:p>
    <w:p>
      <w:r>
        <w:rPr>
          <w:b/>
        </w:rPr>
        <w:t>Éléments de réponse</w:t>
      </w:r>
    </w:p>
    <w:p>
      <w:r>
        <w:t>Le second. Il décrit une situation et un comportement observables, explicite l’attente et permet au collaborateur de savoir ce qu’il doit maintenir ou modifier.</w:t>
      </w:r>
    </w:p>
    <w:p>
      <w:pPr>
        <w:pStyle w:val="Heading1"/>
      </w:pPr>
      <w:r>
        <w:t>11. OUTIL PROFESSIONNEL - GUIDE DE PRÉPARATION DE L’ENTRETIEN</w:t>
      </w:r>
    </w:p>
    <w:p>
      <w:r>
        <w:t>Complétez cette grille avant l’entretien. Elle évite l’improvisation et aide à équilibrer réussites, écarts et avenir.</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Rubrique</w:t>
            </w:r>
          </w:p>
        </w:tc>
        <w:tc>
          <w:tcPr>
            <w:tcW w:type="dxa" w:w="5100"/>
            <w:vAlign w:val="center"/>
            <w:shd w:fill="D9EAD3"/>
          </w:tcPr>
          <w:p>
            <w:r/>
            <w:r>
              <w:rPr>
                <w:b/>
                <w:sz w:val="16"/>
              </w:rPr>
              <w:t>Questions à préparer</w:t>
            </w:r>
          </w:p>
        </w:tc>
      </w:tr>
      <w:tr>
        <w:tc>
          <w:tcPr>
            <w:tcW w:type="dxa" w:w="5100"/>
            <w:vAlign w:val="center"/>
          </w:tcPr>
          <w:p>
            <w:r/>
            <w:r>
              <w:rPr>
                <w:b w:val="0"/>
                <w:sz w:val="16"/>
              </w:rPr>
              <w:t>Résultats</w:t>
            </w:r>
          </w:p>
        </w:tc>
        <w:tc>
          <w:tcPr>
            <w:tcW w:type="dxa" w:w="5100"/>
            <w:vAlign w:val="center"/>
          </w:tcPr>
          <w:p>
            <w:r/>
            <w:r>
              <w:rPr>
                <w:b w:val="0"/>
                <w:sz w:val="16"/>
              </w:rPr>
              <w:t>Quels objectifs ? Quels résultats ? Quelles preuves ?</w:t>
            </w:r>
          </w:p>
        </w:tc>
      </w:tr>
      <w:tr>
        <w:tc>
          <w:tcPr>
            <w:tcW w:type="dxa" w:w="5100"/>
            <w:vAlign w:val="center"/>
          </w:tcPr>
          <w:p>
            <w:r/>
            <w:r>
              <w:rPr>
                <w:b w:val="0"/>
                <w:sz w:val="16"/>
              </w:rPr>
              <w:t>Réussites</w:t>
            </w:r>
          </w:p>
        </w:tc>
        <w:tc>
          <w:tcPr>
            <w:tcW w:type="dxa" w:w="5100"/>
            <w:vAlign w:val="center"/>
          </w:tcPr>
          <w:p>
            <w:r/>
            <w:r>
              <w:rPr>
                <w:b w:val="0"/>
                <w:sz w:val="16"/>
              </w:rPr>
              <w:t>Qu’est-ce qui a bien fonctionné et pourquoi ?</w:t>
            </w:r>
          </w:p>
        </w:tc>
      </w:tr>
      <w:tr>
        <w:tc>
          <w:tcPr>
            <w:tcW w:type="dxa" w:w="5100"/>
            <w:vAlign w:val="center"/>
          </w:tcPr>
          <w:p>
            <w:r/>
            <w:r>
              <w:rPr>
                <w:b w:val="0"/>
                <w:sz w:val="16"/>
              </w:rPr>
              <w:t>Écarts</w:t>
            </w:r>
          </w:p>
        </w:tc>
        <w:tc>
          <w:tcPr>
            <w:tcW w:type="dxa" w:w="5100"/>
            <w:vAlign w:val="center"/>
          </w:tcPr>
          <w:p>
            <w:r/>
            <w:r>
              <w:rPr>
                <w:b w:val="0"/>
                <w:sz w:val="16"/>
              </w:rPr>
              <w:t>Quels écarts ? Quels faits ? Quelles causes à explorer ?</w:t>
            </w:r>
          </w:p>
        </w:tc>
      </w:tr>
      <w:tr>
        <w:tc>
          <w:tcPr>
            <w:tcW w:type="dxa" w:w="5100"/>
            <w:vAlign w:val="center"/>
          </w:tcPr>
          <w:p>
            <w:r/>
            <w:r>
              <w:rPr>
                <w:b w:val="0"/>
                <w:sz w:val="16"/>
              </w:rPr>
              <w:t>Feedback</w:t>
            </w:r>
          </w:p>
        </w:tc>
        <w:tc>
          <w:tcPr>
            <w:tcW w:type="dxa" w:w="5100"/>
            <w:vAlign w:val="center"/>
          </w:tcPr>
          <w:p>
            <w:r/>
            <w:r>
              <w:rPr>
                <w:b w:val="0"/>
                <w:sz w:val="16"/>
              </w:rPr>
              <w:t>Quel comportement renforcer ou faire évoluer ?</w:t>
            </w:r>
          </w:p>
        </w:tc>
      </w:tr>
      <w:tr>
        <w:tc>
          <w:tcPr>
            <w:tcW w:type="dxa" w:w="5100"/>
            <w:vAlign w:val="center"/>
          </w:tcPr>
          <w:p>
            <w:r/>
            <w:r>
              <w:rPr>
                <w:b w:val="0"/>
                <w:sz w:val="16"/>
              </w:rPr>
              <w:t>Développement</w:t>
            </w:r>
          </w:p>
        </w:tc>
        <w:tc>
          <w:tcPr>
            <w:tcW w:type="dxa" w:w="5100"/>
            <w:vAlign w:val="center"/>
          </w:tcPr>
          <w:p>
            <w:r/>
            <w:r>
              <w:rPr>
                <w:b w:val="0"/>
                <w:sz w:val="16"/>
              </w:rPr>
              <w:t>Quelle compétence, ressource ou condition de réussite ?</w:t>
            </w:r>
          </w:p>
        </w:tc>
      </w:tr>
      <w:tr>
        <w:tc>
          <w:tcPr>
            <w:tcW w:type="dxa" w:w="5100"/>
            <w:vAlign w:val="center"/>
          </w:tcPr>
          <w:p>
            <w:r/>
            <w:r>
              <w:rPr>
                <w:b w:val="0"/>
                <w:sz w:val="16"/>
              </w:rPr>
              <w:t>Engagements</w:t>
            </w:r>
          </w:p>
        </w:tc>
        <w:tc>
          <w:tcPr>
            <w:tcW w:type="dxa" w:w="5100"/>
            <w:vAlign w:val="center"/>
          </w:tcPr>
          <w:p>
            <w:r/>
            <w:r>
              <w:rPr>
                <w:b w:val="0"/>
                <w:sz w:val="16"/>
              </w:rPr>
              <w:t>Qui fait quoi, pour quand, avec quel indicateur ?</w:t>
            </w:r>
          </w:p>
        </w:tc>
      </w:tr>
      <w:tr>
        <w:tc>
          <w:tcPr>
            <w:tcW w:type="dxa" w:w="5100"/>
            <w:vAlign w:val="center"/>
          </w:tcPr>
          <w:p>
            <w:r/>
            <w:r>
              <w:rPr>
                <w:b w:val="0"/>
                <w:sz w:val="16"/>
              </w:rPr>
              <w:t>Suivi</w:t>
            </w:r>
          </w:p>
        </w:tc>
        <w:tc>
          <w:tcPr>
            <w:tcW w:type="dxa" w:w="5100"/>
            <w:vAlign w:val="center"/>
          </w:tcPr>
          <w:p>
            <w:r/>
            <w:r>
              <w:rPr>
                <w:b w:val="0"/>
                <w:sz w:val="16"/>
              </w:rPr>
              <w:t>Quand aura lieu le prochain point ?</w:t>
            </w:r>
          </w:p>
        </w:tc>
      </w:tr>
    </w:tbl>
    <w:p>
      <w:r>
        <w:t>Préparer ne signifie pas décider seul à l’avance : certaines causes et solutions doivent être explorées avec le collaborateur.</w:t>
      </w:r>
    </w:p>
    <w:p>
      <w:pPr>
        <w:pStyle w:val="Heading1"/>
      </w:pPr>
      <w:r>
        <w:t>12. LES 6 QUESTIONS DU DIALOGUE DE PERFORMANCE - REPÈRE AACHL</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N°</w:t>
            </w:r>
          </w:p>
        </w:tc>
        <w:tc>
          <w:tcPr>
            <w:tcW w:type="dxa" w:w="5100"/>
            <w:vAlign w:val="center"/>
            <w:shd w:fill="D9EAD3"/>
          </w:tcPr>
          <w:p>
            <w:r/>
            <w:r>
              <w:rPr>
                <w:b/>
                <w:sz w:val="16"/>
              </w:rPr>
              <w:t>Question de management</w:t>
            </w:r>
          </w:p>
        </w:tc>
      </w:tr>
      <w:tr>
        <w:tc>
          <w:tcPr>
            <w:tcW w:type="dxa" w:w="5100"/>
            <w:vAlign w:val="center"/>
          </w:tcPr>
          <w:p>
            <w:r/>
            <w:r>
              <w:rPr>
                <w:b w:val="0"/>
                <w:sz w:val="16"/>
              </w:rPr>
              <w:t>1</w:t>
            </w:r>
          </w:p>
        </w:tc>
        <w:tc>
          <w:tcPr>
            <w:tcW w:type="dxa" w:w="5100"/>
            <w:vAlign w:val="center"/>
          </w:tcPr>
          <w:p>
            <w:r/>
            <w:r>
              <w:rPr>
                <w:b w:val="0"/>
                <w:sz w:val="16"/>
              </w:rPr>
              <w:t>Qu’avions-nous convenu ?</w:t>
            </w:r>
          </w:p>
        </w:tc>
      </w:tr>
      <w:tr>
        <w:tc>
          <w:tcPr>
            <w:tcW w:type="dxa" w:w="5100"/>
            <w:vAlign w:val="center"/>
          </w:tcPr>
          <w:p>
            <w:r/>
            <w:r>
              <w:rPr>
                <w:b w:val="0"/>
                <w:sz w:val="16"/>
              </w:rPr>
              <w:t>2</w:t>
            </w:r>
          </w:p>
        </w:tc>
        <w:tc>
          <w:tcPr>
            <w:tcW w:type="dxa" w:w="5100"/>
            <w:vAlign w:val="center"/>
          </w:tcPr>
          <w:p>
            <w:r/>
            <w:r>
              <w:rPr>
                <w:b w:val="0"/>
                <w:sz w:val="16"/>
              </w:rPr>
              <w:t>Quels faits observons-nous ?</w:t>
            </w:r>
          </w:p>
        </w:tc>
      </w:tr>
      <w:tr>
        <w:tc>
          <w:tcPr>
            <w:tcW w:type="dxa" w:w="5100"/>
            <w:vAlign w:val="center"/>
          </w:tcPr>
          <w:p>
            <w:r/>
            <w:r>
              <w:rPr>
                <w:b w:val="0"/>
                <w:sz w:val="16"/>
              </w:rPr>
              <w:t>3</w:t>
            </w:r>
          </w:p>
        </w:tc>
        <w:tc>
          <w:tcPr>
            <w:tcW w:type="dxa" w:w="5100"/>
            <w:vAlign w:val="center"/>
          </w:tcPr>
          <w:p>
            <w:r/>
            <w:r>
              <w:rPr>
                <w:b w:val="0"/>
                <w:sz w:val="16"/>
              </w:rPr>
              <w:t>Comment le collaborateur analyse-t-il la situation ?</w:t>
            </w:r>
          </w:p>
        </w:tc>
      </w:tr>
      <w:tr>
        <w:tc>
          <w:tcPr>
            <w:tcW w:type="dxa" w:w="5100"/>
            <w:vAlign w:val="center"/>
          </w:tcPr>
          <w:p>
            <w:r/>
            <w:r>
              <w:rPr>
                <w:b w:val="0"/>
                <w:sz w:val="16"/>
              </w:rPr>
              <w:t>4</w:t>
            </w:r>
          </w:p>
        </w:tc>
        <w:tc>
          <w:tcPr>
            <w:tcW w:type="dxa" w:w="5100"/>
            <w:vAlign w:val="center"/>
          </w:tcPr>
          <w:p>
            <w:r/>
            <w:r>
              <w:rPr>
                <w:b w:val="0"/>
                <w:sz w:val="16"/>
              </w:rPr>
              <w:t>Qu’est-ce qui a facilité ou freiné le résultat ?</w:t>
            </w:r>
          </w:p>
        </w:tc>
      </w:tr>
      <w:tr>
        <w:tc>
          <w:tcPr>
            <w:tcW w:type="dxa" w:w="5100"/>
            <w:vAlign w:val="center"/>
          </w:tcPr>
          <w:p>
            <w:r/>
            <w:r>
              <w:rPr>
                <w:b w:val="0"/>
                <w:sz w:val="16"/>
              </w:rPr>
              <w:t>5</w:t>
            </w:r>
          </w:p>
        </w:tc>
        <w:tc>
          <w:tcPr>
            <w:tcW w:type="dxa" w:w="5100"/>
            <w:vAlign w:val="center"/>
          </w:tcPr>
          <w:p>
            <w:r/>
            <w:r>
              <w:rPr>
                <w:b w:val="0"/>
                <w:sz w:val="16"/>
              </w:rPr>
              <w:t>Quel feedback devons-nous formuler ?</w:t>
            </w:r>
          </w:p>
        </w:tc>
      </w:tr>
      <w:tr>
        <w:tc>
          <w:tcPr>
            <w:tcW w:type="dxa" w:w="5100"/>
            <w:vAlign w:val="center"/>
          </w:tcPr>
          <w:p>
            <w:r/>
            <w:r>
              <w:rPr>
                <w:b w:val="0"/>
                <w:sz w:val="16"/>
              </w:rPr>
              <w:t>6</w:t>
            </w:r>
          </w:p>
        </w:tc>
        <w:tc>
          <w:tcPr>
            <w:tcW w:type="dxa" w:w="5100"/>
            <w:vAlign w:val="center"/>
          </w:tcPr>
          <w:p>
            <w:r/>
            <w:r>
              <w:rPr>
                <w:b w:val="0"/>
                <w:sz w:val="16"/>
              </w:rPr>
              <w:t>Sur quels engagements et quel suivi concluons-nous ?</w:t>
            </w:r>
          </w:p>
        </w:tc>
      </w:tr>
    </w:tbl>
    <w:p>
      <w:r>
        <w:t>Ces questions permettent de maintenir l’entretien sur le terrain du travail, des preuves et du progrès.</w:t>
      </w:r>
    </w:p>
    <w:p>
      <w:pPr>
        <w:pStyle w:val="Heading1"/>
      </w:pPr>
      <w:r>
        <w:t>13. MESSAGE CLÉ DE LA SÉQUENCE</w:t>
      </w:r>
    </w:p>
    <w:p>
      <w:r>
        <w:rPr>
          <w:b/>
        </w:rPr>
        <w:t>À retenir</w:t>
      </w:r>
    </w:p>
    <w:p>
      <w:r>
        <w:rPr>
          <w:b/>
        </w:rPr>
        <w:t>Un bon entretien ne juge pas une personne : il met en dialogue les attentes, les faits, les écarts et les moyens de progresser.</w:t>
      </w:r>
    </w:p>
    <w:p>
      <w:r>
        <w:rPr>
          <w:b/>
          <w:sz w:val="22"/>
        </w:rPr>
        <w:t>PRÉPARER → ÉCOUTER → ANALYSER → FEEDBACK → CONVENIR → FORMALISER → SUIVRE</w:t>
      </w:r>
    </w:p>
    <w:p>
      <w:pPr>
        <w:pStyle w:val="Heading1"/>
      </w:pPr>
      <w:r>
        <w:t>14. TRANSITION VERS LA SÉQUENCE 5</w:t>
      </w:r>
    </w:p>
    <w:p>
      <w:r>
        <w:t>Après l’entretien vient la question décisive : que faire des écarts identifiés ? La Séquence 5 apprend à diagnostiquer les causes avant de choisir les actions de développement.</w:t>
      </w:r>
    </w:p>
    <w:p>
      <w:pPr>
        <w:pStyle w:val="Heading1"/>
      </w:pPr>
      <w:r>
        <w:t>15. REPÈRES POUR LE FORMATEUR</w:t>
      </w:r>
    </w:p>
    <w:tbl>
      <w:tblPr>
        <w:tblStyle w:val="TableGrid"/>
        <w:tblW w:type="auto" w:w="0"/>
        <w:jc w:val="center"/>
        <w:tblLook w:firstColumn="1" w:firstRow="1" w:lastColumn="0" w:lastRow="0" w:noHBand="0" w:noVBand="1" w:val="04A0"/>
      </w:tblPr>
      <w:tblGrid>
        <w:gridCol w:w="5100"/>
        <w:gridCol w:w="5100"/>
      </w:tblGrid>
      <w:tr>
        <w:tc>
          <w:tcPr>
            <w:tcW w:type="dxa" w:w="5100"/>
            <w:vAlign w:val="center"/>
            <w:shd w:fill="D9EAD3"/>
          </w:tcPr>
          <w:p>
            <w:r/>
            <w:r>
              <w:rPr>
                <w:b/>
                <w:sz w:val="16"/>
              </w:rPr>
              <w:t>Moment</w:t>
            </w:r>
          </w:p>
        </w:tc>
        <w:tc>
          <w:tcPr>
            <w:tcW w:type="dxa" w:w="5100"/>
            <w:vAlign w:val="center"/>
            <w:shd w:fill="D9EAD3"/>
          </w:tcPr>
          <w:p>
            <w:r/>
            <w:r>
              <w:rPr>
                <w:b/>
                <w:sz w:val="16"/>
              </w:rPr>
              <w:t>Consigne</w:t>
            </w:r>
          </w:p>
        </w:tc>
      </w:tr>
      <w:tr>
        <w:tc>
          <w:tcPr>
            <w:tcW w:type="dxa" w:w="5100"/>
            <w:vAlign w:val="center"/>
          </w:tcPr>
          <w:p>
            <w:r/>
            <w:r>
              <w:rPr>
                <w:b w:val="0"/>
                <w:sz w:val="16"/>
              </w:rPr>
              <w:t>Ouverture</w:t>
            </w:r>
          </w:p>
        </w:tc>
        <w:tc>
          <w:tcPr>
            <w:tcW w:type="dxa" w:w="5100"/>
            <w:vAlign w:val="center"/>
          </w:tcPr>
          <w:p>
            <w:r/>
            <w:r>
              <w:rPr>
                <w:b w:val="0"/>
                <w:sz w:val="16"/>
              </w:rPr>
              <w:t>Demander : « Qu’est-ce qui rend un entretien difficile ? » puis classer faits, relation, préparation et système.</w:t>
            </w:r>
          </w:p>
        </w:tc>
      </w:tr>
      <w:tr>
        <w:tc>
          <w:tcPr>
            <w:tcW w:type="dxa" w:w="5100"/>
            <w:vAlign w:val="center"/>
          </w:tcPr>
          <w:p>
            <w:r/>
            <w:r>
              <w:rPr>
                <w:b w:val="0"/>
                <w:sz w:val="16"/>
              </w:rPr>
              <w:t>Faits/jugements</w:t>
            </w:r>
          </w:p>
        </w:tc>
        <w:tc>
          <w:tcPr>
            <w:tcW w:type="dxa" w:w="5100"/>
            <w:vAlign w:val="center"/>
          </w:tcPr>
          <w:p>
            <w:r/>
            <w:r>
              <w:rPr>
                <w:b w:val="0"/>
                <w:sz w:val="16"/>
              </w:rPr>
              <w:t>Faire reformuler trois jugements en observations professionnelles.</w:t>
            </w:r>
          </w:p>
        </w:tc>
      </w:tr>
      <w:tr>
        <w:tc>
          <w:tcPr>
            <w:tcW w:type="dxa" w:w="5100"/>
            <w:vAlign w:val="center"/>
          </w:tcPr>
          <w:p>
            <w:r/>
            <w:r>
              <w:rPr>
                <w:b w:val="0"/>
                <w:sz w:val="16"/>
              </w:rPr>
              <w:t>Feedback</w:t>
            </w:r>
          </w:p>
        </w:tc>
        <w:tc>
          <w:tcPr>
            <w:tcW w:type="dxa" w:w="5100"/>
            <w:vAlign w:val="center"/>
          </w:tcPr>
          <w:p>
            <w:r/>
            <w:r>
              <w:rPr>
                <w:b w:val="0"/>
                <w:sz w:val="16"/>
              </w:rPr>
              <w:t>Faire pratiquer la structure Situation-Comportement-Impact-Attente.</w:t>
            </w:r>
          </w:p>
        </w:tc>
      </w:tr>
      <w:tr>
        <w:tc>
          <w:tcPr>
            <w:tcW w:type="dxa" w:w="5100"/>
            <w:vAlign w:val="center"/>
          </w:tcPr>
          <w:p>
            <w:r/>
            <w:r>
              <w:rPr>
                <w:b w:val="0"/>
                <w:sz w:val="16"/>
              </w:rPr>
              <w:t>Cas pratique</w:t>
            </w:r>
          </w:p>
        </w:tc>
        <w:tc>
          <w:tcPr>
            <w:tcW w:type="dxa" w:w="5100"/>
            <w:vAlign w:val="center"/>
          </w:tcPr>
          <w:p>
            <w:r/>
            <w:r>
              <w:rPr>
                <w:b w:val="0"/>
                <w:sz w:val="16"/>
              </w:rPr>
              <w:t>Interdire « tout le monde sait que » ; exiger les preuves.</w:t>
            </w:r>
          </w:p>
        </w:tc>
      </w:tr>
      <w:tr>
        <w:tc>
          <w:tcPr>
            <w:tcW w:type="dxa" w:w="5100"/>
            <w:vAlign w:val="center"/>
          </w:tcPr>
          <w:p>
            <w:r/>
            <w:r>
              <w:rPr>
                <w:b w:val="0"/>
                <w:sz w:val="16"/>
              </w:rPr>
              <w:t>Simulation</w:t>
            </w:r>
          </w:p>
        </w:tc>
        <w:tc>
          <w:tcPr>
            <w:tcW w:type="dxa" w:w="5100"/>
            <w:vAlign w:val="center"/>
          </w:tcPr>
          <w:p>
            <w:r/>
            <w:r>
              <w:rPr>
                <w:b w:val="0"/>
                <w:sz w:val="16"/>
              </w:rPr>
              <w:t>Donner un feedback à l’observateur sur ses observations, pas seulement aux deux acteurs.</w:t>
            </w:r>
          </w:p>
        </w:tc>
      </w:tr>
      <w:tr>
        <w:tc>
          <w:tcPr>
            <w:tcW w:type="dxa" w:w="5100"/>
            <w:vAlign w:val="center"/>
          </w:tcPr>
          <w:p>
            <w:r/>
            <w:r>
              <w:rPr>
                <w:b w:val="0"/>
                <w:sz w:val="16"/>
              </w:rPr>
              <w:t>Clôture</w:t>
            </w:r>
          </w:p>
        </w:tc>
        <w:tc>
          <w:tcPr>
            <w:tcW w:type="dxa" w:w="5100"/>
            <w:vAlign w:val="center"/>
          </w:tcPr>
          <w:p>
            <w:r/>
            <w:r>
              <w:rPr>
                <w:b w:val="0"/>
                <w:sz w:val="16"/>
              </w:rPr>
              <w:t>Faire écrire une phrase de feedback qu’un participant utilisera dans les 7 jours.</w:t>
            </w:r>
          </w:p>
        </w:tc>
      </w:tr>
    </w:tbl>
    <w:sectPr w:rsidR="00FC693F" w:rsidRPr="0006063C" w:rsidSect="00034616">
      <w:footerReference w:type="default" r:id="rId9"/>
      <w:pgSz w:w="12240" w:h="15840"/>
      <w:pgMar w:top="964"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AACHL | Module 2 - Conduire l’Entretien d’Évaluation &amp; Donner du Feedback | Séquence 4</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